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51B9" w:rsidRPr="006C4536" w:rsidRDefault="00356F23" w:rsidP="005B7948">
      <w:pPr>
        <w:jc w:val="center"/>
        <w:rPr>
          <w:rFonts w:ascii="Times New Roman" w:hAnsi="Times New Roman" w:cs="Times New Roman"/>
          <w:b/>
          <w:sz w:val="24"/>
          <w:szCs w:val="24"/>
          <w:u w:val="single"/>
        </w:rPr>
      </w:pPr>
      <w:r w:rsidRPr="006C4536">
        <w:rPr>
          <w:rFonts w:ascii="Times New Roman" w:hAnsi="Times New Roman" w:cs="Times New Roman"/>
          <w:b/>
          <w:sz w:val="24"/>
          <w:szCs w:val="24"/>
          <w:u w:val="single"/>
        </w:rPr>
        <w:t>Detailed report on adoption of steps for retention of open access consumers</w:t>
      </w:r>
    </w:p>
    <w:p w:rsidR="004651B9" w:rsidRPr="006C4536" w:rsidRDefault="00D56160" w:rsidP="004651B9">
      <w:pPr>
        <w:rPr>
          <w:rFonts w:ascii="Times New Roman" w:hAnsi="Times New Roman" w:cs="Times New Roman"/>
          <w:sz w:val="24"/>
          <w:szCs w:val="24"/>
        </w:rPr>
      </w:pPr>
      <w:r w:rsidRPr="006C4536">
        <w:rPr>
          <w:rFonts w:ascii="Times New Roman" w:hAnsi="Times New Roman" w:cs="Times New Roman"/>
          <w:sz w:val="24"/>
          <w:szCs w:val="24"/>
        </w:rPr>
        <w:t>The consumers allowed for open access are HT consumers having contracted loads more than 1 MW</w:t>
      </w:r>
      <w:r w:rsidR="00EA50D7">
        <w:rPr>
          <w:rFonts w:ascii="Times New Roman" w:hAnsi="Times New Roman" w:cs="Times New Roman"/>
          <w:sz w:val="24"/>
          <w:szCs w:val="24"/>
        </w:rPr>
        <w:t>.</w:t>
      </w:r>
    </w:p>
    <w:p w:rsidR="00D56160" w:rsidRPr="006C4536" w:rsidRDefault="00D56160" w:rsidP="004651B9">
      <w:pPr>
        <w:rPr>
          <w:rFonts w:ascii="Times New Roman" w:hAnsi="Times New Roman" w:cs="Times New Roman"/>
          <w:sz w:val="24"/>
          <w:szCs w:val="24"/>
        </w:rPr>
      </w:pPr>
      <w:r w:rsidRPr="006C4536">
        <w:rPr>
          <w:rFonts w:ascii="Times New Roman" w:hAnsi="Times New Roman" w:cs="Times New Roman"/>
          <w:sz w:val="24"/>
          <w:szCs w:val="24"/>
        </w:rPr>
        <w:t xml:space="preserve">The </w:t>
      </w:r>
      <w:r w:rsidR="004C6AAD">
        <w:rPr>
          <w:rFonts w:ascii="Times New Roman" w:hAnsi="Times New Roman" w:cs="Times New Roman"/>
          <w:sz w:val="24"/>
          <w:szCs w:val="24"/>
        </w:rPr>
        <w:t>main reasons</w:t>
      </w:r>
      <w:r w:rsidRPr="006C4536">
        <w:rPr>
          <w:rFonts w:ascii="Times New Roman" w:hAnsi="Times New Roman" w:cs="Times New Roman"/>
          <w:sz w:val="24"/>
          <w:szCs w:val="24"/>
        </w:rPr>
        <w:t xml:space="preserve"> for consumers opting for open access are</w:t>
      </w:r>
    </w:p>
    <w:p w:rsidR="00A90FB6" w:rsidRDefault="00A90FB6" w:rsidP="004C6AAD">
      <w:pPr>
        <w:pStyle w:val="ListParagraph"/>
        <w:numPr>
          <w:ilvl w:val="0"/>
          <w:numId w:val="3"/>
        </w:numPr>
        <w:ind w:left="810"/>
        <w:rPr>
          <w:rFonts w:ascii="Times New Roman" w:hAnsi="Times New Roman" w:cs="Times New Roman"/>
          <w:sz w:val="24"/>
          <w:szCs w:val="24"/>
        </w:rPr>
      </w:pPr>
      <w:r>
        <w:rPr>
          <w:rFonts w:ascii="Times New Roman" w:hAnsi="Times New Roman" w:cs="Times New Roman"/>
          <w:sz w:val="24"/>
          <w:szCs w:val="24"/>
        </w:rPr>
        <w:t xml:space="preserve">Tariffs </w:t>
      </w:r>
      <w:r w:rsidR="005D59B0">
        <w:rPr>
          <w:rFonts w:ascii="Times New Roman" w:hAnsi="Times New Roman" w:cs="Times New Roman"/>
          <w:sz w:val="24"/>
          <w:szCs w:val="24"/>
        </w:rPr>
        <w:t>for some</w:t>
      </w:r>
      <w:r>
        <w:rPr>
          <w:rFonts w:ascii="Times New Roman" w:hAnsi="Times New Roman" w:cs="Times New Roman"/>
          <w:sz w:val="24"/>
          <w:szCs w:val="24"/>
        </w:rPr>
        <w:t xml:space="preserve"> of the consumer categories are more than limit of + 20% of average cost of service as prescribed in Tariff Policy.</w:t>
      </w:r>
    </w:p>
    <w:p w:rsidR="00D56160" w:rsidRPr="005D59B0" w:rsidRDefault="00D56160" w:rsidP="004C6AAD">
      <w:pPr>
        <w:pStyle w:val="ListParagraph"/>
        <w:numPr>
          <w:ilvl w:val="0"/>
          <w:numId w:val="3"/>
        </w:numPr>
        <w:ind w:left="810"/>
        <w:rPr>
          <w:rFonts w:ascii="Times New Roman" w:hAnsi="Times New Roman" w:cs="Times New Roman"/>
          <w:sz w:val="24"/>
          <w:szCs w:val="24"/>
        </w:rPr>
      </w:pPr>
      <w:r w:rsidRPr="006C4536">
        <w:rPr>
          <w:rFonts w:ascii="Times New Roman" w:hAnsi="Times New Roman" w:cs="Times New Roman"/>
          <w:sz w:val="24"/>
          <w:szCs w:val="24"/>
        </w:rPr>
        <w:t xml:space="preserve">High Level of Cross Subsidy component in </w:t>
      </w:r>
      <w:r w:rsidR="005D59B0" w:rsidRPr="006C4536">
        <w:rPr>
          <w:rFonts w:ascii="Times New Roman" w:hAnsi="Times New Roman" w:cs="Times New Roman"/>
          <w:sz w:val="24"/>
          <w:szCs w:val="24"/>
        </w:rPr>
        <w:t>the Tariffs</w:t>
      </w:r>
      <w:r w:rsidR="004C6AAD">
        <w:rPr>
          <w:rFonts w:ascii="Times New Roman" w:hAnsi="Times New Roman" w:cs="Times New Roman"/>
          <w:sz w:val="24"/>
          <w:szCs w:val="24"/>
        </w:rPr>
        <w:t>of some of the HT consumers like HT-I (Industrial</w:t>
      </w:r>
      <w:proofErr w:type="gramStart"/>
      <w:r w:rsidR="004C6AAD">
        <w:rPr>
          <w:rFonts w:ascii="Times New Roman" w:hAnsi="Times New Roman" w:cs="Times New Roman"/>
          <w:sz w:val="24"/>
          <w:szCs w:val="24"/>
        </w:rPr>
        <w:t>) ,</w:t>
      </w:r>
      <w:proofErr w:type="gramEnd"/>
      <w:r w:rsidR="004C6AAD">
        <w:rPr>
          <w:rFonts w:ascii="Times New Roman" w:hAnsi="Times New Roman" w:cs="Times New Roman"/>
          <w:sz w:val="24"/>
          <w:szCs w:val="24"/>
        </w:rPr>
        <w:t xml:space="preserve"> HT-II (others) and HT-III </w:t>
      </w:r>
      <w:r w:rsidR="00B93D8B">
        <w:rPr>
          <w:rFonts w:ascii="Times New Roman" w:hAnsi="Times New Roman" w:cs="Times New Roman"/>
          <w:sz w:val="24"/>
          <w:szCs w:val="24"/>
        </w:rPr>
        <w:t xml:space="preserve">( Airports, Bus stations and Railway station) </w:t>
      </w:r>
      <w:r w:rsidR="004C6AAD">
        <w:rPr>
          <w:rFonts w:ascii="Times New Roman" w:hAnsi="Times New Roman" w:cs="Times New Roman"/>
          <w:sz w:val="24"/>
          <w:szCs w:val="24"/>
        </w:rPr>
        <w:t xml:space="preserve">categories </w:t>
      </w:r>
      <w:r w:rsidRPr="005D59B0">
        <w:rPr>
          <w:rFonts w:ascii="Times New Roman" w:hAnsi="Times New Roman" w:cs="Times New Roman"/>
          <w:sz w:val="24"/>
          <w:szCs w:val="24"/>
        </w:rPr>
        <w:t xml:space="preserve"> to</w:t>
      </w:r>
      <w:r w:rsidR="00761C24">
        <w:rPr>
          <w:rFonts w:ascii="Times New Roman" w:hAnsi="Times New Roman" w:cs="Times New Roman"/>
          <w:sz w:val="24"/>
          <w:szCs w:val="24"/>
        </w:rPr>
        <w:t xml:space="preserve"> </w:t>
      </w:r>
      <w:r w:rsidR="00B93D8B">
        <w:rPr>
          <w:rFonts w:ascii="Times New Roman" w:hAnsi="Times New Roman" w:cs="Times New Roman"/>
          <w:sz w:val="24"/>
          <w:szCs w:val="24"/>
        </w:rPr>
        <w:t xml:space="preserve">compensate a part of </w:t>
      </w:r>
      <w:r w:rsidR="00B93D8B" w:rsidRPr="005D59B0">
        <w:rPr>
          <w:rFonts w:ascii="Times New Roman" w:hAnsi="Times New Roman" w:cs="Times New Roman"/>
          <w:sz w:val="24"/>
          <w:szCs w:val="24"/>
        </w:rPr>
        <w:t>subsid</w:t>
      </w:r>
      <w:r w:rsidR="00B93D8B">
        <w:rPr>
          <w:rFonts w:ascii="Times New Roman" w:hAnsi="Times New Roman" w:cs="Times New Roman"/>
          <w:sz w:val="24"/>
          <w:szCs w:val="24"/>
        </w:rPr>
        <w:t>y</w:t>
      </w:r>
      <w:r w:rsidR="007F3A8A">
        <w:rPr>
          <w:rFonts w:ascii="Times New Roman" w:hAnsi="Times New Roman" w:cs="Times New Roman"/>
          <w:sz w:val="24"/>
          <w:szCs w:val="24"/>
        </w:rPr>
        <w:t xml:space="preserve"> portion of </w:t>
      </w:r>
      <w:r w:rsidRPr="005D59B0">
        <w:rPr>
          <w:rFonts w:ascii="Times New Roman" w:hAnsi="Times New Roman" w:cs="Times New Roman"/>
          <w:sz w:val="24"/>
          <w:szCs w:val="24"/>
        </w:rPr>
        <w:t>Domestic and Agricultural consumers.</w:t>
      </w:r>
    </w:p>
    <w:p w:rsidR="00D56160" w:rsidRPr="006C4536" w:rsidRDefault="00D56160" w:rsidP="00830646">
      <w:pPr>
        <w:pStyle w:val="ListParagraph"/>
        <w:numPr>
          <w:ilvl w:val="0"/>
          <w:numId w:val="3"/>
        </w:numPr>
        <w:ind w:left="810"/>
        <w:rPr>
          <w:rFonts w:ascii="Times New Roman" w:hAnsi="Times New Roman" w:cs="Times New Roman"/>
          <w:sz w:val="24"/>
          <w:szCs w:val="24"/>
        </w:rPr>
      </w:pPr>
      <w:r w:rsidRPr="006C4536">
        <w:rPr>
          <w:rFonts w:ascii="Times New Roman" w:hAnsi="Times New Roman" w:cs="Times New Roman"/>
          <w:sz w:val="24"/>
          <w:szCs w:val="24"/>
        </w:rPr>
        <w:t xml:space="preserve">Cheaper power available </w:t>
      </w:r>
      <w:r w:rsidR="007F3A8A">
        <w:rPr>
          <w:rFonts w:ascii="Times New Roman" w:hAnsi="Times New Roman" w:cs="Times New Roman"/>
          <w:sz w:val="24"/>
          <w:szCs w:val="24"/>
        </w:rPr>
        <w:t xml:space="preserve">in the power market </w:t>
      </w:r>
      <w:r w:rsidRPr="006C4536">
        <w:rPr>
          <w:rFonts w:ascii="Times New Roman" w:hAnsi="Times New Roman" w:cs="Times New Roman"/>
          <w:sz w:val="24"/>
          <w:szCs w:val="24"/>
        </w:rPr>
        <w:t>outside DISCOM in some time periods.</w:t>
      </w:r>
    </w:p>
    <w:p w:rsidR="00D56160" w:rsidRPr="006C4536" w:rsidRDefault="007F3A8A" w:rsidP="00830646">
      <w:pPr>
        <w:pStyle w:val="ListParagraph"/>
        <w:numPr>
          <w:ilvl w:val="0"/>
          <w:numId w:val="3"/>
        </w:numPr>
        <w:ind w:left="810"/>
        <w:rPr>
          <w:rFonts w:ascii="Times New Roman" w:hAnsi="Times New Roman" w:cs="Times New Roman"/>
          <w:sz w:val="24"/>
          <w:szCs w:val="24"/>
        </w:rPr>
      </w:pPr>
      <w:r>
        <w:rPr>
          <w:rFonts w:ascii="Times New Roman" w:hAnsi="Times New Roman" w:cs="Times New Roman"/>
          <w:sz w:val="24"/>
          <w:szCs w:val="24"/>
        </w:rPr>
        <w:t>Exemption of cross subsidy surcharge and wheeling charges for the power availing the open access through solar generators and wind genera</w:t>
      </w:r>
      <w:r w:rsidR="00A90FB6">
        <w:rPr>
          <w:rFonts w:ascii="Times New Roman" w:hAnsi="Times New Roman" w:cs="Times New Roman"/>
          <w:sz w:val="24"/>
          <w:szCs w:val="24"/>
        </w:rPr>
        <w:t>t</w:t>
      </w:r>
      <w:r>
        <w:rPr>
          <w:rFonts w:ascii="Times New Roman" w:hAnsi="Times New Roman" w:cs="Times New Roman"/>
          <w:sz w:val="24"/>
          <w:szCs w:val="24"/>
        </w:rPr>
        <w:t xml:space="preserve">ors. </w:t>
      </w:r>
    </w:p>
    <w:p w:rsidR="00C40DC1" w:rsidRPr="006C4536" w:rsidRDefault="00C40DC1" w:rsidP="00C40DC1">
      <w:pPr>
        <w:pStyle w:val="ListParagraph"/>
        <w:ind w:left="810"/>
        <w:rPr>
          <w:rFonts w:ascii="Times New Roman" w:hAnsi="Times New Roman" w:cs="Times New Roman"/>
          <w:sz w:val="24"/>
          <w:szCs w:val="24"/>
        </w:rPr>
      </w:pPr>
    </w:p>
    <w:p w:rsidR="003B31B5" w:rsidRPr="0061501A" w:rsidRDefault="00A17A05" w:rsidP="00A17A05">
      <w:pPr>
        <w:pStyle w:val="ListParagraph"/>
        <w:numPr>
          <w:ilvl w:val="0"/>
          <w:numId w:val="2"/>
        </w:numPr>
        <w:rPr>
          <w:rFonts w:ascii="Times New Roman" w:hAnsi="Times New Roman" w:cs="Times New Roman"/>
          <w:b/>
          <w:sz w:val="24"/>
          <w:szCs w:val="24"/>
        </w:rPr>
      </w:pPr>
      <w:r w:rsidRPr="0061501A">
        <w:rPr>
          <w:rFonts w:ascii="Times New Roman" w:hAnsi="Times New Roman" w:cs="Times New Roman"/>
          <w:b/>
          <w:sz w:val="24"/>
          <w:szCs w:val="24"/>
        </w:rPr>
        <w:t>Reduction of Cross Subsidy</w:t>
      </w:r>
      <w:r w:rsidR="002D4C69" w:rsidRPr="0061501A">
        <w:rPr>
          <w:rFonts w:ascii="Times New Roman" w:hAnsi="Times New Roman" w:cs="Times New Roman"/>
          <w:b/>
          <w:sz w:val="24"/>
          <w:szCs w:val="24"/>
        </w:rPr>
        <w:t>:-</w:t>
      </w:r>
    </w:p>
    <w:p w:rsidR="001E5D61" w:rsidRPr="006C4536" w:rsidRDefault="001E5D61" w:rsidP="001E5D61">
      <w:pPr>
        <w:pStyle w:val="ListParagraph"/>
        <w:rPr>
          <w:rFonts w:ascii="Times New Roman" w:hAnsi="Times New Roman" w:cs="Times New Roman"/>
          <w:sz w:val="24"/>
          <w:szCs w:val="24"/>
        </w:rPr>
      </w:pPr>
      <w:r w:rsidRPr="006C4536">
        <w:rPr>
          <w:rFonts w:ascii="Times New Roman" w:hAnsi="Times New Roman" w:cs="Times New Roman"/>
          <w:sz w:val="24"/>
          <w:szCs w:val="24"/>
        </w:rPr>
        <w:t>Sec. 42(2) of the Electricity Act</w:t>
      </w:r>
      <w:proofErr w:type="gramStart"/>
      <w:r w:rsidRPr="006C4536">
        <w:rPr>
          <w:rFonts w:ascii="Times New Roman" w:hAnsi="Times New Roman" w:cs="Times New Roman"/>
          <w:sz w:val="24"/>
          <w:szCs w:val="24"/>
        </w:rPr>
        <w:t>,2003</w:t>
      </w:r>
      <w:r w:rsidR="000137DA" w:rsidRPr="006C4536">
        <w:rPr>
          <w:rFonts w:ascii="Times New Roman" w:hAnsi="Times New Roman" w:cs="Times New Roman"/>
          <w:sz w:val="24"/>
          <w:szCs w:val="24"/>
        </w:rPr>
        <w:t>on</w:t>
      </w:r>
      <w:proofErr w:type="gramEnd"/>
      <w:r w:rsidR="000137DA" w:rsidRPr="006C4536">
        <w:rPr>
          <w:rFonts w:ascii="Times New Roman" w:hAnsi="Times New Roman" w:cs="Times New Roman"/>
          <w:sz w:val="24"/>
          <w:szCs w:val="24"/>
        </w:rPr>
        <w:t xml:space="preserve"> Open Access </w:t>
      </w:r>
      <w:r w:rsidR="002D4A5A" w:rsidRPr="006C4536">
        <w:rPr>
          <w:rFonts w:ascii="Times New Roman" w:hAnsi="Times New Roman" w:cs="Times New Roman"/>
          <w:sz w:val="24"/>
          <w:szCs w:val="24"/>
        </w:rPr>
        <w:t>states that</w:t>
      </w:r>
    </w:p>
    <w:p w:rsidR="001E5D61" w:rsidRPr="006C4536" w:rsidRDefault="00195D33" w:rsidP="00B770EA">
      <w:pPr>
        <w:pStyle w:val="ListParagraph"/>
        <w:jc w:val="both"/>
        <w:rPr>
          <w:rFonts w:ascii="Times New Roman" w:hAnsi="Times New Roman" w:cs="Times New Roman"/>
          <w:sz w:val="24"/>
          <w:szCs w:val="24"/>
        </w:rPr>
      </w:pPr>
      <w:r w:rsidRPr="006C4536">
        <w:rPr>
          <w:rFonts w:ascii="Times New Roman" w:hAnsi="Times New Roman" w:cs="Times New Roman"/>
          <w:sz w:val="24"/>
          <w:szCs w:val="24"/>
        </w:rPr>
        <w:tab/>
      </w:r>
      <w:r w:rsidR="001E5D61" w:rsidRPr="006C4536">
        <w:rPr>
          <w:rFonts w:ascii="Times New Roman" w:hAnsi="Times New Roman" w:cs="Times New Roman"/>
          <w:sz w:val="24"/>
          <w:szCs w:val="24"/>
        </w:rPr>
        <w:t>“The State Commission shall introduce open access in such phases and subject tosuch conditions, (including the cross subsidies, and other operational constraints) asmay be specified within one year of the appointed date by it and in specifying the extentof open access in successive phases and in determining the charges for wheeling, it shallhave due regard to all relevant factors including such cross subsidies, and otheroperational constraints:</w:t>
      </w:r>
    </w:p>
    <w:p w:rsidR="001E5D61" w:rsidRPr="006C4536" w:rsidRDefault="001E5D61" w:rsidP="00B770EA">
      <w:pPr>
        <w:pStyle w:val="ListParagraph"/>
        <w:jc w:val="both"/>
        <w:rPr>
          <w:rFonts w:ascii="Times New Roman" w:hAnsi="Times New Roman" w:cs="Times New Roman"/>
          <w:sz w:val="24"/>
          <w:szCs w:val="24"/>
        </w:rPr>
      </w:pPr>
      <w:r w:rsidRPr="006C4536">
        <w:rPr>
          <w:rFonts w:ascii="Times New Roman" w:hAnsi="Times New Roman" w:cs="Times New Roman"/>
          <w:sz w:val="24"/>
          <w:szCs w:val="24"/>
        </w:rPr>
        <w:tab/>
        <w:t xml:space="preserve">Provided that such open access may be allowed before the cross subsidies are eliminated on payment of a surcharge in addition to the charges for wheeling as may be determined by the State </w:t>
      </w:r>
      <w:r w:rsidR="00C40DC1" w:rsidRPr="006C4536">
        <w:rPr>
          <w:rFonts w:ascii="Times New Roman" w:hAnsi="Times New Roman" w:cs="Times New Roman"/>
          <w:sz w:val="24"/>
          <w:szCs w:val="24"/>
        </w:rPr>
        <w:t>Commission:</w:t>
      </w:r>
    </w:p>
    <w:p w:rsidR="001E5D61" w:rsidRPr="006C4536" w:rsidRDefault="001E5D61" w:rsidP="00B770EA">
      <w:pPr>
        <w:pStyle w:val="ListParagraph"/>
        <w:jc w:val="both"/>
        <w:rPr>
          <w:rFonts w:ascii="Times New Roman" w:hAnsi="Times New Roman" w:cs="Times New Roman"/>
          <w:sz w:val="24"/>
          <w:szCs w:val="24"/>
        </w:rPr>
      </w:pPr>
      <w:r w:rsidRPr="006C4536">
        <w:rPr>
          <w:rFonts w:ascii="Times New Roman" w:hAnsi="Times New Roman" w:cs="Times New Roman"/>
          <w:sz w:val="24"/>
          <w:szCs w:val="24"/>
        </w:rPr>
        <w:tab/>
        <w:t xml:space="preserve">Provided further that such surcharge shall be </w:t>
      </w:r>
      <w:proofErr w:type="spellStart"/>
      <w:r w:rsidRPr="006C4536">
        <w:rPr>
          <w:rFonts w:ascii="Times New Roman" w:hAnsi="Times New Roman" w:cs="Times New Roman"/>
          <w:sz w:val="24"/>
          <w:szCs w:val="24"/>
        </w:rPr>
        <w:t>utilised</w:t>
      </w:r>
      <w:proofErr w:type="spellEnd"/>
      <w:r w:rsidRPr="006C4536">
        <w:rPr>
          <w:rFonts w:ascii="Times New Roman" w:hAnsi="Times New Roman" w:cs="Times New Roman"/>
          <w:sz w:val="24"/>
          <w:szCs w:val="24"/>
        </w:rPr>
        <w:t xml:space="preserve"> to meet the requirements of current level of cross subsidy within the area of supply of the distribution </w:t>
      </w:r>
      <w:r w:rsidR="00993869" w:rsidRPr="006C4536">
        <w:rPr>
          <w:rFonts w:ascii="Times New Roman" w:hAnsi="Times New Roman" w:cs="Times New Roman"/>
          <w:sz w:val="24"/>
          <w:szCs w:val="24"/>
        </w:rPr>
        <w:t>licensee:</w:t>
      </w:r>
    </w:p>
    <w:p w:rsidR="001E5D61" w:rsidRPr="006C4536" w:rsidRDefault="001E5D61" w:rsidP="00B770EA">
      <w:pPr>
        <w:pStyle w:val="ListParagraph"/>
        <w:jc w:val="both"/>
        <w:rPr>
          <w:rFonts w:ascii="Times New Roman" w:hAnsi="Times New Roman" w:cs="Times New Roman"/>
          <w:sz w:val="24"/>
          <w:szCs w:val="24"/>
        </w:rPr>
      </w:pPr>
      <w:r w:rsidRPr="006C4536">
        <w:rPr>
          <w:rFonts w:ascii="Times New Roman" w:hAnsi="Times New Roman" w:cs="Times New Roman"/>
          <w:sz w:val="24"/>
          <w:szCs w:val="24"/>
        </w:rPr>
        <w:tab/>
        <w:t>Provided also that such surcharge and cross subsidies shall be progressively reduced and eliminated in the manner as may be specified by theState Commission:</w:t>
      </w:r>
      <w:r w:rsidR="00B770EA" w:rsidRPr="006C4536">
        <w:rPr>
          <w:rFonts w:ascii="Times New Roman" w:hAnsi="Times New Roman" w:cs="Times New Roman"/>
          <w:sz w:val="24"/>
          <w:szCs w:val="24"/>
        </w:rPr>
        <w:t xml:space="preserve"> “</w:t>
      </w:r>
    </w:p>
    <w:p w:rsidR="008F760B" w:rsidRPr="006C4536" w:rsidRDefault="008F760B" w:rsidP="00B770EA">
      <w:pPr>
        <w:pStyle w:val="ListParagraph"/>
        <w:jc w:val="both"/>
        <w:rPr>
          <w:rFonts w:ascii="Times New Roman" w:hAnsi="Times New Roman" w:cs="Times New Roman"/>
          <w:sz w:val="24"/>
          <w:szCs w:val="24"/>
        </w:rPr>
      </w:pPr>
    </w:p>
    <w:p w:rsidR="007F4FD0" w:rsidRPr="006C4536" w:rsidRDefault="009F6291" w:rsidP="000D0653">
      <w:pPr>
        <w:pStyle w:val="ListParagraph"/>
        <w:jc w:val="both"/>
        <w:rPr>
          <w:rFonts w:ascii="Times New Roman" w:hAnsi="Times New Roman" w:cs="Times New Roman"/>
          <w:sz w:val="24"/>
          <w:szCs w:val="24"/>
        </w:rPr>
      </w:pPr>
      <w:r w:rsidRPr="006C4536">
        <w:rPr>
          <w:rFonts w:ascii="Times New Roman" w:hAnsi="Times New Roman" w:cs="Times New Roman"/>
          <w:sz w:val="24"/>
          <w:szCs w:val="24"/>
        </w:rPr>
        <w:t>T</w:t>
      </w:r>
      <w:r w:rsidR="007F4FD0" w:rsidRPr="006C4536">
        <w:rPr>
          <w:rFonts w:ascii="Times New Roman" w:hAnsi="Times New Roman" w:cs="Times New Roman"/>
          <w:sz w:val="24"/>
          <w:szCs w:val="24"/>
        </w:rPr>
        <w:t xml:space="preserve">he National Tariff Policy 2016 has emphasized that </w:t>
      </w:r>
    </w:p>
    <w:p w:rsidR="007F4FD0" w:rsidRPr="006C4536" w:rsidRDefault="007F4FD0" w:rsidP="000D0653">
      <w:pPr>
        <w:autoSpaceDE w:val="0"/>
        <w:autoSpaceDN w:val="0"/>
        <w:adjustRightInd w:val="0"/>
        <w:spacing w:after="0"/>
        <w:jc w:val="both"/>
        <w:rPr>
          <w:rFonts w:ascii="Times New Roman" w:hAnsi="Times New Roman" w:cs="Times New Roman"/>
          <w:sz w:val="24"/>
          <w:szCs w:val="24"/>
        </w:rPr>
      </w:pPr>
      <w:r w:rsidRPr="006C4536">
        <w:rPr>
          <w:rFonts w:ascii="Times New Roman" w:hAnsi="Times New Roman" w:cs="Times New Roman"/>
          <w:sz w:val="24"/>
          <w:szCs w:val="24"/>
        </w:rPr>
        <w:tab/>
        <w:t xml:space="preserve">“8.3 (2)For achieving the objective that the tariff progressively reflects the cost of supply </w:t>
      </w:r>
      <w:r w:rsidRPr="006C4536">
        <w:rPr>
          <w:rFonts w:ascii="Times New Roman" w:hAnsi="Times New Roman" w:cs="Times New Roman"/>
          <w:sz w:val="24"/>
          <w:szCs w:val="24"/>
        </w:rPr>
        <w:tab/>
        <w:t xml:space="preserve">of electricity, theAppropriate Commission would notify a roadmap such that tariffs are </w:t>
      </w:r>
      <w:r w:rsidRPr="006C4536">
        <w:rPr>
          <w:rFonts w:ascii="Times New Roman" w:hAnsi="Times New Roman" w:cs="Times New Roman"/>
          <w:sz w:val="24"/>
          <w:szCs w:val="24"/>
        </w:rPr>
        <w:tab/>
        <w:t>brought within ±20% of the average cost of supply. The road map would also have</w:t>
      </w:r>
      <w:r w:rsidR="00663FDA" w:rsidRPr="006C4536">
        <w:rPr>
          <w:rFonts w:ascii="Times New Roman" w:hAnsi="Times New Roman" w:cs="Times New Roman"/>
          <w:sz w:val="24"/>
          <w:szCs w:val="24"/>
        </w:rPr>
        <w:tab/>
      </w:r>
      <w:r w:rsidRPr="006C4536">
        <w:rPr>
          <w:rFonts w:ascii="Times New Roman" w:hAnsi="Times New Roman" w:cs="Times New Roman"/>
          <w:sz w:val="24"/>
          <w:szCs w:val="24"/>
        </w:rPr>
        <w:t>intermediate milestones, based on the approach of a gradual reduction in cross subsidy.</w:t>
      </w:r>
      <w:r w:rsidR="00F3765D" w:rsidRPr="006C4536">
        <w:rPr>
          <w:rFonts w:ascii="Times New Roman" w:hAnsi="Times New Roman" w:cs="Times New Roman"/>
          <w:sz w:val="24"/>
          <w:szCs w:val="24"/>
        </w:rPr>
        <w:t>”</w:t>
      </w:r>
    </w:p>
    <w:p w:rsidR="00E330D5" w:rsidRPr="006C4536" w:rsidRDefault="00E330D5" w:rsidP="000D0653">
      <w:pPr>
        <w:autoSpaceDE w:val="0"/>
        <w:autoSpaceDN w:val="0"/>
        <w:adjustRightInd w:val="0"/>
        <w:spacing w:after="0"/>
        <w:rPr>
          <w:rFonts w:ascii="Times New Roman" w:hAnsi="Times New Roman" w:cs="Times New Roman"/>
          <w:sz w:val="24"/>
          <w:szCs w:val="24"/>
        </w:rPr>
      </w:pPr>
    </w:p>
    <w:p w:rsidR="00A54002" w:rsidRDefault="009F6291" w:rsidP="00BF445A">
      <w:pPr>
        <w:autoSpaceDE w:val="0"/>
        <w:autoSpaceDN w:val="0"/>
        <w:adjustRightInd w:val="0"/>
        <w:spacing w:after="0"/>
        <w:rPr>
          <w:rFonts w:ascii="Times New Roman" w:hAnsi="Times New Roman" w:cs="Times New Roman"/>
          <w:b/>
          <w:sz w:val="24"/>
          <w:szCs w:val="24"/>
        </w:rPr>
      </w:pPr>
      <w:r w:rsidRPr="006C4536">
        <w:rPr>
          <w:rFonts w:ascii="Times New Roman" w:hAnsi="Times New Roman" w:cs="Times New Roman"/>
          <w:sz w:val="24"/>
          <w:szCs w:val="24"/>
        </w:rPr>
        <w:lastRenderedPageBreak/>
        <w:tab/>
      </w:r>
      <w:r w:rsidR="000955FA">
        <w:rPr>
          <w:rFonts w:ascii="Times New Roman" w:hAnsi="Times New Roman" w:cs="Times New Roman"/>
          <w:sz w:val="24"/>
          <w:szCs w:val="24"/>
        </w:rPr>
        <w:tab/>
      </w:r>
      <w:r w:rsidR="00F16379" w:rsidRPr="006C4536">
        <w:rPr>
          <w:rFonts w:ascii="Times New Roman" w:hAnsi="Times New Roman" w:cs="Times New Roman"/>
          <w:sz w:val="24"/>
          <w:szCs w:val="24"/>
        </w:rPr>
        <w:t>The</w:t>
      </w:r>
      <w:r w:rsidR="00A438D6" w:rsidRPr="006C4536">
        <w:rPr>
          <w:rFonts w:ascii="Times New Roman" w:hAnsi="Times New Roman" w:cs="Times New Roman"/>
          <w:sz w:val="24"/>
          <w:szCs w:val="24"/>
        </w:rPr>
        <w:t>re shall be road map for gradual reduction in cross subsidy</w:t>
      </w:r>
      <w:r w:rsidR="00BF445A" w:rsidRPr="006C4536">
        <w:rPr>
          <w:rFonts w:ascii="Times New Roman" w:hAnsi="Times New Roman" w:cs="Times New Roman"/>
          <w:sz w:val="24"/>
          <w:szCs w:val="24"/>
        </w:rPr>
        <w:t xml:space="preserve">to make the tariffs </w:t>
      </w:r>
      <w:r w:rsidR="00BF445A" w:rsidRPr="006C4536">
        <w:rPr>
          <w:rFonts w:ascii="Times New Roman" w:hAnsi="Times New Roman" w:cs="Times New Roman"/>
          <w:sz w:val="24"/>
          <w:szCs w:val="24"/>
        </w:rPr>
        <w:tab/>
        <w:t xml:space="preserve">competitive for HT consumers. The tariffs shall be </w:t>
      </w:r>
      <w:r w:rsidR="009A11FE" w:rsidRPr="006C4536">
        <w:rPr>
          <w:rFonts w:ascii="Times New Roman" w:hAnsi="Times New Roman" w:cs="Times New Roman"/>
          <w:sz w:val="24"/>
          <w:szCs w:val="24"/>
        </w:rPr>
        <w:t xml:space="preserve">brought </w:t>
      </w:r>
      <w:r w:rsidR="00FC110F" w:rsidRPr="006C4536">
        <w:rPr>
          <w:rFonts w:ascii="Times New Roman" w:hAnsi="Times New Roman" w:cs="Times New Roman"/>
          <w:sz w:val="24"/>
          <w:szCs w:val="24"/>
        </w:rPr>
        <w:t>within ±</w:t>
      </w:r>
      <w:r w:rsidR="00BF445A" w:rsidRPr="006C4536">
        <w:rPr>
          <w:rFonts w:ascii="Times New Roman" w:hAnsi="Times New Roman" w:cs="Times New Roman"/>
          <w:sz w:val="24"/>
          <w:szCs w:val="24"/>
        </w:rPr>
        <w:t xml:space="preserve">20% of the average </w:t>
      </w:r>
      <w:r w:rsidR="0063048F" w:rsidRPr="006C4536">
        <w:rPr>
          <w:rFonts w:ascii="Times New Roman" w:hAnsi="Times New Roman" w:cs="Times New Roman"/>
          <w:sz w:val="24"/>
          <w:szCs w:val="24"/>
        </w:rPr>
        <w:tab/>
      </w:r>
      <w:r w:rsidR="00BF445A" w:rsidRPr="006C4536">
        <w:rPr>
          <w:rFonts w:ascii="Times New Roman" w:hAnsi="Times New Roman" w:cs="Times New Roman"/>
          <w:sz w:val="24"/>
          <w:szCs w:val="24"/>
        </w:rPr>
        <w:t xml:space="preserve">cost of </w:t>
      </w:r>
      <w:r w:rsidR="00344CB7" w:rsidRPr="006C4536">
        <w:rPr>
          <w:rFonts w:ascii="Times New Roman" w:hAnsi="Times New Roman" w:cs="Times New Roman"/>
          <w:sz w:val="24"/>
          <w:szCs w:val="24"/>
        </w:rPr>
        <w:tab/>
      </w:r>
      <w:r w:rsidR="00BF445A" w:rsidRPr="006C4536">
        <w:rPr>
          <w:rFonts w:ascii="Times New Roman" w:hAnsi="Times New Roman" w:cs="Times New Roman"/>
          <w:sz w:val="24"/>
          <w:szCs w:val="24"/>
        </w:rPr>
        <w:t>supply</w:t>
      </w:r>
      <w:r w:rsidR="0063048F" w:rsidRPr="00676F69">
        <w:rPr>
          <w:rFonts w:ascii="Times New Roman" w:hAnsi="Times New Roman" w:cs="Times New Roman"/>
          <w:b/>
          <w:sz w:val="24"/>
          <w:szCs w:val="24"/>
        </w:rPr>
        <w:t xml:space="preserve">. </w:t>
      </w:r>
    </w:p>
    <w:p w:rsidR="00BD06D5" w:rsidRDefault="00993869" w:rsidP="00BF445A">
      <w:p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ab/>
      </w:r>
      <w:r w:rsidR="000955FA">
        <w:rPr>
          <w:rFonts w:ascii="Times New Roman" w:hAnsi="Times New Roman" w:cs="Times New Roman"/>
          <w:b/>
          <w:sz w:val="24"/>
          <w:szCs w:val="24"/>
        </w:rPr>
        <w:tab/>
      </w:r>
    </w:p>
    <w:p w:rsidR="00344CB7" w:rsidRPr="006C4536" w:rsidRDefault="00A54002" w:rsidP="00BF445A">
      <w:pPr>
        <w:autoSpaceDE w:val="0"/>
        <w:autoSpaceDN w:val="0"/>
        <w:adjustRightInd w:val="0"/>
        <w:spacing w:after="0"/>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63048F" w:rsidRPr="00676F69">
        <w:rPr>
          <w:rFonts w:ascii="Times New Roman" w:hAnsi="Times New Roman" w:cs="Times New Roman"/>
          <w:b/>
          <w:sz w:val="24"/>
          <w:szCs w:val="24"/>
        </w:rPr>
        <w:t xml:space="preserve">The </w:t>
      </w:r>
      <w:proofErr w:type="spellStart"/>
      <w:r w:rsidR="0063048F" w:rsidRPr="00676F69">
        <w:rPr>
          <w:rFonts w:ascii="Times New Roman" w:hAnsi="Times New Roman" w:cs="Times New Roman"/>
          <w:b/>
          <w:sz w:val="24"/>
          <w:szCs w:val="24"/>
        </w:rPr>
        <w:t>Discom</w:t>
      </w:r>
      <w:proofErr w:type="spellEnd"/>
      <w:r w:rsidR="0063048F" w:rsidRPr="00676F69">
        <w:rPr>
          <w:rFonts w:ascii="Times New Roman" w:hAnsi="Times New Roman" w:cs="Times New Roman"/>
          <w:b/>
          <w:sz w:val="24"/>
          <w:szCs w:val="24"/>
        </w:rPr>
        <w:t xml:space="preserve"> requests the </w:t>
      </w:r>
      <w:proofErr w:type="spellStart"/>
      <w:r w:rsidR="0063048F" w:rsidRPr="00676F69">
        <w:rPr>
          <w:rFonts w:ascii="Times New Roman" w:hAnsi="Times New Roman" w:cs="Times New Roman"/>
          <w:b/>
          <w:sz w:val="24"/>
          <w:szCs w:val="24"/>
        </w:rPr>
        <w:t>Honble</w:t>
      </w:r>
      <w:proofErr w:type="spellEnd"/>
      <w:r w:rsidR="0063048F" w:rsidRPr="00676F69">
        <w:rPr>
          <w:rFonts w:ascii="Times New Roman" w:hAnsi="Times New Roman" w:cs="Times New Roman"/>
          <w:b/>
          <w:sz w:val="24"/>
          <w:szCs w:val="24"/>
        </w:rPr>
        <w:t xml:space="preserve"> Commission to notify a road mapfor </w:t>
      </w:r>
      <w:r w:rsidR="00B57BE5">
        <w:rPr>
          <w:rFonts w:ascii="Times New Roman" w:hAnsi="Times New Roman" w:cs="Times New Roman"/>
          <w:b/>
          <w:sz w:val="24"/>
          <w:szCs w:val="24"/>
        </w:rPr>
        <w:tab/>
      </w:r>
      <w:r w:rsidR="0063048F" w:rsidRPr="00676F69">
        <w:rPr>
          <w:rFonts w:ascii="Times New Roman" w:hAnsi="Times New Roman" w:cs="Times New Roman"/>
          <w:b/>
          <w:sz w:val="24"/>
          <w:szCs w:val="24"/>
        </w:rPr>
        <w:t>gradual reduction of cross subsidy</w:t>
      </w:r>
      <w:r w:rsidR="00881759" w:rsidRPr="00676F69">
        <w:rPr>
          <w:rFonts w:ascii="Times New Roman" w:hAnsi="Times New Roman" w:cs="Times New Roman"/>
          <w:b/>
          <w:sz w:val="24"/>
          <w:szCs w:val="24"/>
        </w:rPr>
        <w:t>.</w:t>
      </w:r>
    </w:p>
    <w:p w:rsidR="00D56160" w:rsidRPr="006C4536" w:rsidRDefault="00D56160" w:rsidP="00BF445A">
      <w:pPr>
        <w:autoSpaceDE w:val="0"/>
        <w:autoSpaceDN w:val="0"/>
        <w:adjustRightInd w:val="0"/>
        <w:spacing w:after="0"/>
        <w:rPr>
          <w:rFonts w:ascii="Times New Roman" w:hAnsi="Times New Roman" w:cs="Times New Roman"/>
          <w:sz w:val="24"/>
          <w:szCs w:val="24"/>
        </w:rPr>
      </w:pPr>
      <w:r w:rsidRPr="006C4536">
        <w:rPr>
          <w:rFonts w:ascii="Times New Roman" w:hAnsi="Times New Roman" w:cs="Times New Roman"/>
          <w:sz w:val="24"/>
          <w:szCs w:val="24"/>
        </w:rPr>
        <w:tab/>
      </w:r>
      <w:r w:rsidRPr="006C4536">
        <w:rPr>
          <w:rFonts w:ascii="Times New Roman" w:hAnsi="Times New Roman" w:cs="Times New Roman"/>
          <w:sz w:val="24"/>
          <w:szCs w:val="24"/>
        </w:rPr>
        <w:tab/>
      </w:r>
    </w:p>
    <w:p w:rsidR="001E5D61" w:rsidRPr="0061501A" w:rsidRDefault="001E5D61" w:rsidP="00C40DC1">
      <w:pPr>
        <w:pStyle w:val="ListParagraph"/>
        <w:numPr>
          <w:ilvl w:val="0"/>
          <w:numId w:val="2"/>
        </w:numPr>
        <w:autoSpaceDE w:val="0"/>
        <w:autoSpaceDN w:val="0"/>
        <w:adjustRightInd w:val="0"/>
        <w:spacing w:after="0"/>
        <w:rPr>
          <w:rFonts w:ascii="Times New Roman" w:hAnsi="Times New Roman" w:cs="Times New Roman"/>
          <w:b/>
          <w:sz w:val="24"/>
          <w:szCs w:val="24"/>
        </w:rPr>
      </w:pPr>
      <w:r w:rsidRPr="0061501A">
        <w:rPr>
          <w:rFonts w:ascii="Times New Roman" w:hAnsi="Times New Roman" w:cs="Times New Roman"/>
          <w:b/>
          <w:sz w:val="24"/>
          <w:szCs w:val="24"/>
        </w:rPr>
        <w:t xml:space="preserve">Tariff </w:t>
      </w:r>
      <w:r w:rsidR="008B0B4B" w:rsidRPr="0061501A">
        <w:rPr>
          <w:rFonts w:ascii="Times New Roman" w:hAnsi="Times New Roman" w:cs="Times New Roman"/>
          <w:b/>
          <w:sz w:val="24"/>
          <w:szCs w:val="24"/>
        </w:rPr>
        <w:t>Rationalization</w:t>
      </w:r>
    </w:p>
    <w:p w:rsidR="00D83A93" w:rsidRPr="00D83A93" w:rsidRDefault="006E69D3" w:rsidP="00D83A93">
      <w:pPr>
        <w:pStyle w:val="ListParagraph"/>
        <w:rPr>
          <w:rFonts w:ascii="Times New Roman" w:hAnsi="Times New Roman" w:cs="Times New Roman"/>
          <w:sz w:val="24"/>
          <w:szCs w:val="24"/>
        </w:rPr>
      </w:pPr>
      <w:r w:rsidRPr="006C4536">
        <w:rPr>
          <w:rFonts w:ascii="Times New Roman" w:hAnsi="Times New Roman" w:cs="Times New Roman"/>
          <w:sz w:val="24"/>
          <w:szCs w:val="24"/>
        </w:rPr>
        <w:t>Tariff Simplification and rationalization is one of the steps to make the tariff setting a transparent exercise.</w:t>
      </w:r>
      <w:r w:rsidR="00D83A93" w:rsidRPr="006C4536">
        <w:rPr>
          <w:rFonts w:ascii="Times New Roman" w:hAnsi="Times New Roman" w:cs="Times New Roman"/>
          <w:sz w:val="24"/>
          <w:szCs w:val="24"/>
        </w:rPr>
        <w:t xml:space="preserve"> The Ministry of Power has </w:t>
      </w:r>
      <w:r w:rsidR="004B34EC" w:rsidRPr="006C4536">
        <w:rPr>
          <w:rFonts w:ascii="Times New Roman" w:hAnsi="Times New Roman" w:cs="Times New Roman"/>
          <w:sz w:val="24"/>
          <w:szCs w:val="24"/>
        </w:rPr>
        <w:t xml:space="preserve">identified </w:t>
      </w:r>
      <w:r w:rsidR="00D83A93" w:rsidRPr="00D83A93">
        <w:rPr>
          <w:rFonts w:ascii="Times New Roman" w:hAnsi="Times New Roman" w:cs="Times New Roman"/>
          <w:sz w:val="24"/>
          <w:szCs w:val="24"/>
        </w:rPr>
        <w:t xml:space="preserve">guiding principles and recommendations for each category which are actionable points to be used for simplification </w:t>
      </w:r>
      <w:r w:rsidR="0066394A">
        <w:rPr>
          <w:rFonts w:ascii="Times New Roman" w:hAnsi="Times New Roman" w:cs="Times New Roman"/>
          <w:sz w:val="24"/>
          <w:szCs w:val="24"/>
        </w:rPr>
        <w:t>a</w:t>
      </w:r>
      <w:r w:rsidR="00D83A93" w:rsidRPr="00D83A93">
        <w:rPr>
          <w:rFonts w:ascii="Times New Roman" w:hAnsi="Times New Roman" w:cs="Times New Roman"/>
          <w:sz w:val="24"/>
          <w:szCs w:val="24"/>
        </w:rPr>
        <w:t>s briefed below:</w:t>
      </w:r>
    </w:p>
    <w:p w:rsidR="00D83A93" w:rsidRPr="00750204" w:rsidRDefault="00D83A93" w:rsidP="00D83A93">
      <w:pPr>
        <w:spacing w:after="0" w:line="240" w:lineRule="auto"/>
        <w:ind w:left="624" w:firstLine="720"/>
        <w:rPr>
          <w:rFonts w:ascii="Times New Roman" w:hAnsi="Times New Roman" w:cs="Times New Roman"/>
          <w:b/>
          <w:sz w:val="24"/>
          <w:szCs w:val="24"/>
        </w:rPr>
      </w:pPr>
      <w:r w:rsidRPr="00750204">
        <w:rPr>
          <w:rFonts w:ascii="Times New Roman" w:hAnsi="Times New Roman" w:cs="Times New Roman"/>
          <w:b/>
          <w:sz w:val="24"/>
          <w:szCs w:val="24"/>
        </w:rPr>
        <w:t>Basis of classification:</w:t>
      </w:r>
    </w:p>
    <w:p w:rsidR="00D83A93" w:rsidRPr="00750204" w:rsidRDefault="00D83A93" w:rsidP="00D83A93">
      <w:pPr>
        <w:pStyle w:val="ListParagraph"/>
        <w:numPr>
          <w:ilvl w:val="1"/>
          <w:numId w:val="5"/>
        </w:numPr>
        <w:spacing w:before="40" w:after="120"/>
        <w:ind w:left="1701"/>
        <w:jc w:val="both"/>
        <w:rPr>
          <w:rFonts w:ascii="Times New Roman" w:hAnsi="Times New Roman" w:cs="Times New Roman"/>
          <w:b/>
          <w:sz w:val="24"/>
          <w:szCs w:val="24"/>
        </w:rPr>
      </w:pPr>
      <w:r w:rsidRPr="00750204">
        <w:rPr>
          <w:rFonts w:ascii="Times New Roman" w:hAnsi="Times New Roman" w:cs="Times New Roman"/>
          <w:sz w:val="24"/>
          <w:szCs w:val="24"/>
        </w:rPr>
        <w:t>Primarily the classification should be based on “purpose of use” with Domestic, Industry, Commercial, Agriculture and Institutional.</w:t>
      </w:r>
    </w:p>
    <w:p w:rsidR="00D83A93" w:rsidRPr="00750204" w:rsidRDefault="00D83A93" w:rsidP="00D83A93">
      <w:pPr>
        <w:pStyle w:val="ListParagraph"/>
        <w:numPr>
          <w:ilvl w:val="1"/>
          <w:numId w:val="5"/>
        </w:numPr>
        <w:spacing w:before="40" w:after="120"/>
        <w:ind w:left="1701"/>
        <w:jc w:val="both"/>
        <w:rPr>
          <w:rFonts w:ascii="Times New Roman" w:hAnsi="Times New Roman" w:cs="Times New Roman"/>
          <w:b/>
          <w:sz w:val="24"/>
          <w:szCs w:val="24"/>
        </w:rPr>
      </w:pPr>
      <w:r w:rsidRPr="00750204">
        <w:rPr>
          <w:rFonts w:ascii="Times New Roman" w:hAnsi="Times New Roman" w:cs="Times New Roman"/>
          <w:sz w:val="24"/>
          <w:szCs w:val="24"/>
        </w:rPr>
        <w:t>Secondary classification should be based on voltage levels.</w:t>
      </w:r>
    </w:p>
    <w:p w:rsidR="00D83A93" w:rsidRPr="00750204" w:rsidRDefault="00D83A93" w:rsidP="00D83A93">
      <w:pPr>
        <w:pStyle w:val="ListParagraph"/>
        <w:numPr>
          <w:ilvl w:val="1"/>
          <w:numId w:val="5"/>
        </w:numPr>
        <w:spacing w:before="40" w:after="120"/>
        <w:ind w:left="1701"/>
        <w:jc w:val="both"/>
        <w:rPr>
          <w:rFonts w:ascii="Times New Roman" w:hAnsi="Times New Roman" w:cs="Times New Roman"/>
          <w:b/>
          <w:sz w:val="24"/>
          <w:szCs w:val="24"/>
        </w:rPr>
      </w:pPr>
      <w:r w:rsidRPr="00750204">
        <w:rPr>
          <w:rFonts w:ascii="Times New Roman" w:hAnsi="Times New Roman" w:cs="Times New Roman"/>
          <w:sz w:val="24"/>
          <w:szCs w:val="24"/>
        </w:rPr>
        <w:t>Further classification may be maintained for low voltage consumers to provide the benefit for low/efficient consumption and protect interests of certain consumers having low paying capacity.</w:t>
      </w:r>
    </w:p>
    <w:p w:rsidR="00D83A93" w:rsidRDefault="00D83A93" w:rsidP="00D83A93">
      <w:pPr>
        <w:spacing w:after="0" w:line="240" w:lineRule="auto"/>
        <w:ind w:left="624" w:firstLine="720"/>
        <w:rPr>
          <w:rFonts w:ascii="Times New Roman" w:hAnsi="Times New Roman" w:cs="Times New Roman"/>
          <w:b/>
          <w:sz w:val="24"/>
          <w:szCs w:val="24"/>
        </w:rPr>
      </w:pPr>
      <w:r w:rsidRPr="00750204">
        <w:rPr>
          <w:rFonts w:ascii="Times New Roman" w:hAnsi="Times New Roman" w:cs="Times New Roman"/>
          <w:b/>
          <w:sz w:val="24"/>
          <w:szCs w:val="24"/>
        </w:rPr>
        <w:t>Merging of classification:</w:t>
      </w:r>
    </w:p>
    <w:p w:rsidR="00D83A93" w:rsidRPr="00750204" w:rsidRDefault="00D83A93" w:rsidP="00D83A93">
      <w:pPr>
        <w:pStyle w:val="ListParagraph"/>
        <w:numPr>
          <w:ilvl w:val="0"/>
          <w:numId w:val="6"/>
        </w:numPr>
        <w:spacing w:line="240" w:lineRule="auto"/>
        <w:ind w:left="1701"/>
        <w:rPr>
          <w:rFonts w:ascii="Times New Roman" w:hAnsi="Times New Roman" w:cs="Times New Roman"/>
          <w:b/>
          <w:sz w:val="24"/>
          <w:szCs w:val="24"/>
        </w:rPr>
      </w:pPr>
      <w:r w:rsidRPr="00750204">
        <w:rPr>
          <w:rFonts w:ascii="Times New Roman" w:hAnsi="Times New Roman" w:cs="Times New Roman"/>
          <w:sz w:val="24"/>
          <w:szCs w:val="24"/>
        </w:rPr>
        <w:t>The residual and redundant categories/sub-categories should be merged into above categories ensuring revenue neutrality to the Discoms.</w:t>
      </w:r>
    </w:p>
    <w:p w:rsidR="00D83A93" w:rsidRPr="00750204" w:rsidRDefault="00D83A93" w:rsidP="00D83A93">
      <w:pPr>
        <w:spacing w:after="0" w:line="240" w:lineRule="auto"/>
        <w:ind w:left="624" w:firstLine="720"/>
        <w:rPr>
          <w:rFonts w:ascii="Times New Roman" w:hAnsi="Times New Roman" w:cs="Times New Roman"/>
          <w:b/>
          <w:sz w:val="24"/>
          <w:szCs w:val="24"/>
        </w:rPr>
      </w:pPr>
      <w:r w:rsidRPr="00750204">
        <w:rPr>
          <w:rFonts w:ascii="Times New Roman" w:hAnsi="Times New Roman" w:cs="Times New Roman"/>
          <w:b/>
          <w:sz w:val="24"/>
          <w:szCs w:val="24"/>
        </w:rPr>
        <w:t>Consistency:</w:t>
      </w:r>
    </w:p>
    <w:p w:rsidR="00D83A93" w:rsidRPr="00750204" w:rsidRDefault="00D83A93" w:rsidP="00D83A93">
      <w:pPr>
        <w:pStyle w:val="ListParagraph"/>
        <w:numPr>
          <w:ilvl w:val="0"/>
          <w:numId w:val="6"/>
        </w:numPr>
        <w:spacing w:before="40" w:after="120"/>
        <w:ind w:left="1701"/>
        <w:jc w:val="both"/>
        <w:rPr>
          <w:rFonts w:ascii="Times New Roman" w:hAnsi="Times New Roman" w:cs="Times New Roman"/>
          <w:b/>
          <w:sz w:val="24"/>
          <w:szCs w:val="24"/>
        </w:rPr>
      </w:pPr>
      <w:r w:rsidRPr="00750204">
        <w:rPr>
          <w:rFonts w:ascii="Times New Roman" w:hAnsi="Times New Roman" w:cs="Times New Roman"/>
          <w:sz w:val="24"/>
          <w:szCs w:val="24"/>
        </w:rPr>
        <w:t>The classification should be consistent across the states.</w:t>
      </w:r>
    </w:p>
    <w:p w:rsidR="00D83A93" w:rsidRPr="00750204" w:rsidRDefault="00D83A93" w:rsidP="00D83A93">
      <w:pPr>
        <w:spacing w:after="0" w:line="240" w:lineRule="auto"/>
        <w:ind w:left="624" w:firstLine="720"/>
        <w:rPr>
          <w:rFonts w:ascii="Times New Roman" w:hAnsi="Times New Roman" w:cs="Times New Roman"/>
          <w:b/>
          <w:sz w:val="24"/>
          <w:szCs w:val="24"/>
        </w:rPr>
      </w:pPr>
      <w:r w:rsidRPr="00750204">
        <w:rPr>
          <w:rFonts w:ascii="Times New Roman" w:hAnsi="Times New Roman" w:cs="Times New Roman"/>
          <w:b/>
          <w:sz w:val="24"/>
          <w:szCs w:val="24"/>
        </w:rPr>
        <w:t>Avoiding Tariff Shocks:</w:t>
      </w:r>
    </w:p>
    <w:p w:rsidR="00D83A93" w:rsidRDefault="00D83A93" w:rsidP="00D83A93">
      <w:pPr>
        <w:pStyle w:val="ListParagraph"/>
        <w:numPr>
          <w:ilvl w:val="0"/>
          <w:numId w:val="6"/>
        </w:numPr>
        <w:tabs>
          <w:tab w:val="left" w:pos="567"/>
        </w:tabs>
        <w:spacing w:line="240" w:lineRule="auto"/>
        <w:ind w:left="1701"/>
        <w:jc w:val="both"/>
        <w:rPr>
          <w:rFonts w:ascii="Times New Roman" w:hAnsi="Times New Roman" w:cs="Times New Roman"/>
          <w:sz w:val="24"/>
          <w:szCs w:val="24"/>
        </w:rPr>
      </w:pPr>
      <w:r w:rsidRPr="00750204">
        <w:rPr>
          <w:rFonts w:ascii="Times New Roman" w:hAnsi="Times New Roman" w:cs="Times New Roman"/>
          <w:sz w:val="24"/>
          <w:szCs w:val="24"/>
        </w:rPr>
        <w:t>Consumers should be kept informed about the future trends in tariffs and merging/reduction of categories may be implemented over a period of 3 years to avoid tariff shocks.</w:t>
      </w:r>
    </w:p>
    <w:p w:rsidR="00D83A93" w:rsidRPr="009368C0" w:rsidRDefault="00D83A93" w:rsidP="00D83A93">
      <w:pPr>
        <w:pStyle w:val="ListParagraph"/>
        <w:tabs>
          <w:tab w:val="left" w:pos="567"/>
        </w:tabs>
        <w:spacing w:line="240" w:lineRule="auto"/>
        <w:ind w:left="1701"/>
        <w:jc w:val="both"/>
        <w:rPr>
          <w:rFonts w:ascii="Times New Roman" w:hAnsi="Times New Roman" w:cs="Times New Roman"/>
          <w:sz w:val="24"/>
          <w:szCs w:val="24"/>
        </w:rPr>
      </w:pPr>
    </w:p>
    <w:p w:rsidR="00D26769" w:rsidRPr="00750204" w:rsidRDefault="00D26769" w:rsidP="00D26769">
      <w:pPr>
        <w:pStyle w:val="ListParagraph"/>
        <w:spacing w:after="0" w:line="240" w:lineRule="auto"/>
        <w:ind w:left="1060" w:firstLine="357"/>
        <w:rPr>
          <w:rFonts w:ascii="Times New Roman" w:hAnsi="Times New Roman" w:cs="Times New Roman"/>
          <w:b/>
          <w:sz w:val="24"/>
          <w:szCs w:val="24"/>
        </w:rPr>
      </w:pPr>
      <w:r w:rsidRPr="00750204">
        <w:rPr>
          <w:rFonts w:ascii="Times New Roman" w:hAnsi="Times New Roman" w:cs="Times New Roman"/>
          <w:b/>
          <w:sz w:val="24"/>
          <w:szCs w:val="24"/>
        </w:rPr>
        <w:t>Domestic Category:</w:t>
      </w:r>
    </w:p>
    <w:p w:rsidR="00D26769" w:rsidRPr="00750204" w:rsidRDefault="00D26769" w:rsidP="00D26769">
      <w:pPr>
        <w:pStyle w:val="ListParagraph"/>
        <w:numPr>
          <w:ilvl w:val="1"/>
          <w:numId w:val="5"/>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 xml:space="preserve">Sub-categorization shall be based on voltage and consumption limiting to three slabs where lowest slab will have tariff within -20% of </w:t>
      </w:r>
      <w:proofErr w:type="spellStart"/>
      <w:r w:rsidRPr="00750204">
        <w:rPr>
          <w:rFonts w:ascii="Times New Roman" w:hAnsi="Times New Roman" w:cs="Times New Roman"/>
          <w:sz w:val="24"/>
          <w:szCs w:val="24"/>
        </w:rPr>
        <w:t>CoS</w:t>
      </w:r>
      <w:proofErr w:type="spellEnd"/>
      <w:r w:rsidRPr="00750204">
        <w:rPr>
          <w:rFonts w:ascii="Times New Roman" w:hAnsi="Times New Roman" w:cs="Times New Roman"/>
          <w:sz w:val="24"/>
          <w:szCs w:val="24"/>
        </w:rPr>
        <w:t xml:space="preserve">, middle slab at </w:t>
      </w:r>
      <w:proofErr w:type="spellStart"/>
      <w:r w:rsidRPr="00750204">
        <w:rPr>
          <w:rFonts w:ascii="Times New Roman" w:hAnsi="Times New Roman" w:cs="Times New Roman"/>
          <w:sz w:val="24"/>
          <w:szCs w:val="24"/>
        </w:rPr>
        <w:t>CoS</w:t>
      </w:r>
      <w:proofErr w:type="spellEnd"/>
      <w:r w:rsidRPr="00750204">
        <w:rPr>
          <w:rFonts w:ascii="Times New Roman" w:hAnsi="Times New Roman" w:cs="Times New Roman"/>
          <w:sz w:val="24"/>
          <w:szCs w:val="24"/>
        </w:rPr>
        <w:t xml:space="preserve"> and highest slab within +20% </w:t>
      </w:r>
      <w:proofErr w:type="spellStart"/>
      <w:r w:rsidRPr="00750204">
        <w:rPr>
          <w:rFonts w:ascii="Times New Roman" w:hAnsi="Times New Roman" w:cs="Times New Roman"/>
          <w:sz w:val="24"/>
          <w:szCs w:val="24"/>
        </w:rPr>
        <w:t>CoS.</w:t>
      </w:r>
      <w:proofErr w:type="spellEnd"/>
    </w:p>
    <w:p w:rsidR="00D26769" w:rsidRPr="00750204" w:rsidRDefault="00D26769" w:rsidP="00D26769">
      <w:pPr>
        <w:pStyle w:val="ListParagraph"/>
        <w:numPr>
          <w:ilvl w:val="1"/>
          <w:numId w:val="5"/>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Separate sub-category for lifeline consumers having maximum load of 250W charged at subsidized tariffs.</w:t>
      </w:r>
    </w:p>
    <w:p w:rsidR="00D26769" w:rsidRPr="00750204" w:rsidRDefault="00D26769" w:rsidP="00D26769">
      <w:pPr>
        <w:pStyle w:val="ListParagraph"/>
        <w:numPr>
          <w:ilvl w:val="1"/>
          <w:numId w:val="5"/>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The consumption and load limit of lifeline consumers shall be reviewed annually and if it exceeds the annual limit by 20% for two consecutive years, they can be reclassified on par with other domestic consumers.</w:t>
      </w:r>
    </w:p>
    <w:p w:rsidR="00D26769" w:rsidRPr="00750204" w:rsidRDefault="00D26769" w:rsidP="00D26769">
      <w:pPr>
        <w:pStyle w:val="ListParagraph"/>
        <w:numPr>
          <w:ilvl w:val="1"/>
          <w:numId w:val="5"/>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lastRenderedPageBreak/>
        <w:t>The limit for annual power consumption for lifeline consumers should be determined every year after conducting residential electricity consumption studies</w:t>
      </w:r>
    </w:p>
    <w:p w:rsidR="00D26769" w:rsidRPr="00750204" w:rsidRDefault="00D26769" w:rsidP="00D26769">
      <w:pPr>
        <w:spacing w:after="0" w:line="240" w:lineRule="auto"/>
        <w:ind w:left="1060" w:firstLine="357"/>
        <w:contextualSpacing/>
        <w:rPr>
          <w:rFonts w:ascii="Times New Roman" w:hAnsi="Times New Roman" w:cs="Times New Roman"/>
          <w:b/>
          <w:sz w:val="24"/>
          <w:szCs w:val="24"/>
        </w:rPr>
      </w:pPr>
      <w:r w:rsidRPr="00750204">
        <w:rPr>
          <w:rFonts w:ascii="Times New Roman" w:hAnsi="Times New Roman" w:cs="Times New Roman"/>
          <w:b/>
          <w:sz w:val="24"/>
          <w:szCs w:val="24"/>
        </w:rPr>
        <w:t>Industrial Category:</w:t>
      </w:r>
    </w:p>
    <w:p w:rsidR="00D26769" w:rsidRPr="00750204" w:rsidRDefault="00D26769" w:rsidP="00D26769">
      <w:pPr>
        <w:pStyle w:val="ListParagraph"/>
        <w:numPr>
          <w:ilvl w:val="0"/>
          <w:numId w:val="7"/>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Sub-categorization shall be based on voltage only.</w:t>
      </w:r>
    </w:p>
    <w:p w:rsidR="00D26769" w:rsidRPr="00750204" w:rsidRDefault="00D26769" w:rsidP="00D26769">
      <w:pPr>
        <w:pStyle w:val="ListParagraph"/>
        <w:numPr>
          <w:ilvl w:val="0"/>
          <w:numId w:val="7"/>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“Supported” sub-category for LT Industries to support MSMEs.</w:t>
      </w:r>
    </w:p>
    <w:p w:rsidR="00D26769" w:rsidRPr="00750204" w:rsidRDefault="00D26769" w:rsidP="00D26769">
      <w:pPr>
        <w:pStyle w:val="ListParagraph"/>
        <w:numPr>
          <w:ilvl w:val="0"/>
          <w:numId w:val="7"/>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Introduction of new special sub-category for certain industries to be done only based on notable cost of supply difference from existing sub-categories.</w:t>
      </w:r>
    </w:p>
    <w:p w:rsidR="00D26769" w:rsidRPr="00750204" w:rsidRDefault="00D26769" w:rsidP="00D26769">
      <w:pPr>
        <w:spacing w:after="0" w:line="240" w:lineRule="auto"/>
        <w:ind w:left="1060" w:firstLine="357"/>
        <w:contextualSpacing/>
        <w:rPr>
          <w:rFonts w:ascii="Times New Roman" w:hAnsi="Times New Roman" w:cs="Times New Roman"/>
          <w:b/>
          <w:sz w:val="24"/>
          <w:szCs w:val="24"/>
        </w:rPr>
      </w:pPr>
      <w:r w:rsidRPr="00750204">
        <w:rPr>
          <w:rFonts w:ascii="Times New Roman" w:hAnsi="Times New Roman" w:cs="Times New Roman"/>
          <w:b/>
          <w:sz w:val="24"/>
          <w:szCs w:val="24"/>
        </w:rPr>
        <w:t>Commercial Category:</w:t>
      </w:r>
    </w:p>
    <w:p w:rsidR="00D26769" w:rsidRPr="00750204" w:rsidRDefault="00D26769" w:rsidP="00D26769">
      <w:pPr>
        <w:pStyle w:val="ListParagraph"/>
        <w:numPr>
          <w:ilvl w:val="0"/>
          <w:numId w:val="9"/>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Sub-categorization shall be done to support low paying capacity consumers.</w:t>
      </w:r>
    </w:p>
    <w:p w:rsidR="00D26769" w:rsidRPr="00750204" w:rsidRDefault="00D26769" w:rsidP="00D26769">
      <w:pPr>
        <w:spacing w:after="0" w:line="240" w:lineRule="auto"/>
        <w:ind w:left="1060" w:firstLine="357"/>
        <w:contextualSpacing/>
        <w:rPr>
          <w:rFonts w:ascii="Times New Roman" w:hAnsi="Times New Roman" w:cs="Times New Roman"/>
          <w:b/>
          <w:sz w:val="24"/>
          <w:szCs w:val="24"/>
        </w:rPr>
      </w:pPr>
      <w:r w:rsidRPr="00750204">
        <w:rPr>
          <w:rFonts w:ascii="Times New Roman" w:hAnsi="Times New Roman" w:cs="Times New Roman"/>
          <w:b/>
          <w:sz w:val="24"/>
          <w:szCs w:val="24"/>
        </w:rPr>
        <w:t>Agriculture Category:</w:t>
      </w:r>
    </w:p>
    <w:p w:rsidR="00D26769" w:rsidRPr="00750204" w:rsidRDefault="00D26769" w:rsidP="00D26769">
      <w:pPr>
        <w:pStyle w:val="ListParagraph"/>
        <w:numPr>
          <w:ilvl w:val="0"/>
          <w:numId w:val="8"/>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Merging of all agriculture and related activities such as horticulture, floriculture, mushroom cultivation, etc., under a single category.</w:t>
      </w:r>
    </w:p>
    <w:p w:rsidR="00D26769" w:rsidRPr="00750204" w:rsidRDefault="00D26769" w:rsidP="00D26769">
      <w:pPr>
        <w:pStyle w:val="ListParagraph"/>
        <w:numPr>
          <w:ilvl w:val="0"/>
          <w:numId w:val="8"/>
        </w:numPr>
        <w:spacing w:before="40" w:after="120"/>
        <w:ind w:left="1843"/>
        <w:jc w:val="both"/>
        <w:rPr>
          <w:rFonts w:ascii="Times New Roman" w:hAnsi="Times New Roman" w:cs="Times New Roman"/>
          <w:b/>
          <w:sz w:val="24"/>
          <w:szCs w:val="24"/>
        </w:rPr>
      </w:pPr>
      <w:r w:rsidRPr="00750204">
        <w:rPr>
          <w:rFonts w:ascii="Times New Roman" w:hAnsi="Times New Roman" w:cs="Times New Roman"/>
          <w:sz w:val="24"/>
          <w:szCs w:val="24"/>
        </w:rPr>
        <w:t>Phasing of unmetered connections and HP based billing by levying surcharge for unmetered connections.</w:t>
      </w:r>
    </w:p>
    <w:p w:rsidR="00D26769" w:rsidRPr="00750204" w:rsidRDefault="00D26769" w:rsidP="00D26769">
      <w:pPr>
        <w:spacing w:after="0" w:line="240" w:lineRule="auto"/>
        <w:ind w:left="1060" w:firstLine="357"/>
        <w:contextualSpacing/>
        <w:rPr>
          <w:rFonts w:ascii="Times New Roman" w:hAnsi="Times New Roman" w:cs="Times New Roman"/>
          <w:b/>
          <w:sz w:val="24"/>
          <w:szCs w:val="24"/>
        </w:rPr>
      </w:pPr>
      <w:r w:rsidRPr="00750204">
        <w:rPr>
          <w:rFonts w:ascii="Times New Roman" w:hAnsi="Times New Roman" w:cs="Times New Roman"/>
          <w:b/>
          <w:sz w:val="24"/>
          <w:szCs w:val="24"/>
        </w:rPr>
        <w:t>Institutional Category:</w:t>
      </w:r>
    </w:p>
    <w:p w:rsidR="00D26769" w:rsidRDefault="00D26769" w:rsidP="00D26769">
      <w:pPr>
        <w:pStyle w:val="ListParagraph"/>
        <w:numPr>
          <w:ilvl w:val="0"/>
          <w:numId w:val="10"/>
        </w:numPr>
        <w:tabs>
          <w:tab w:val="left" w:pos="567"/>
        </w:tabs>
        <w:spacing w:line="240" w:lineRule="auto"/>
        <w:ind w:left="1843"/>
        <w:jc w:val="both"/>
        <w:rPr>
          <w:rFonts w:ascii="Times New Roman" w:hAnsi="Times New Roman" w:cs="Times New Roman"/>
          <w:sz w:val="24"/>
          <w:szCs w:val="24"/>
        </w:rPr>
      </w:pPr>
      <w:r w:rsidRPr="00750204">
        <w:rPr>
          <w:rFonts w:ascii="Times New Roman" w:hAnsi="Times New Roman" w:cs="Times New Roman"/>
          <w:sz w:val="24"/>
          <w:szCs w:val="24"/>
        </w:rPr>
        <w:t>Merging of all categories providing services for public welfare such as street lights, PWS, sewerage treatment plants, places of worship, educational institutions,public transport, etc., under a single category.</w:t>
      </w:r>
    </w:p>
    <w:p w:rsidR="00D26769" w:rsidRPr="009368C0" w:rsidRDefault="00D26769" w:rsidP="00D26769">
      <w:pPr>
        <w:pStyle w:val="ListParagraph"/>
        <w:tabs>
          <w:tab w:val="left" w:pos="567"/>
        </w:tabs>
        <w:spacing w:line="240" w:lineRule="auto"/>
        <w:ind w:left="1843"/>
        <w:jc w:val="both"/>
        <w:rPr>
          <w:rFonts w:ascii="Times New Roman" w:hAnsi="Times New Roman" w:cs="Times New Roman"/>
          <w:sz w:val="24"/>
          <w:szCs w:val="24"/>
        </w:rPr>
      </w:pPr>
    </w:p>
    <w:p w:rsidR="00D26769" w:rsidRPr="00FE44C5" w:rsidRDefault="00D26769" w:rsidP="00446ABE">
      <w:pPr>
        <w:pStyle w:val="ListParagraph"/>
        <w:tabs>
          <w:tab w:val="left" w:pos="567"/>
        </w:tabs>
        <w:spacing w:line="240" w:lineRule="auto"/>
        <w:ind w:left="1418"/>
        <w:jc w:val="both"/>
        <w:rPr>
          <w:rFonts w:ascii="Times New Roman" w:hAnsi="Times New Roman" w:cs="Times New Roman"/>
          <w:sz w:val="24"/>
          <w:szCs w:val="24"/>
        </w:rPr>
      </w:pPr>
      <w:r w:rsidRPr="00FE44C5">
        <w:rPr>
          <w:rFonts w:ascii="Times New Roman" w:hAnsi="Times New Roman" w:cs="Times New Roman"/>
          <w:sz w:val="24"/>
          <w:szCs w:val="24"/>
        </w:rPr>
        <w:t xml:space="preserve">In addition to the above, for meeting specific short term requirements, temporary supply connections should be allowed and the tariff to be set at 50-100% above the </w:t>
      </w:r>
      <w:proofErr w:type="spellStart"/>
      <w:r w:rsidRPr="00FE44C5">
        <w:rPr>
          <w:rFonts w:ascii="Times New Roman" w:hAnsi="Times New Roman" w:cs="Times New Roman"/>
          <w:sz w:val="24"/>
          <w:szCs w:val="24"/>
        </w:rPr>
        <w:t>CoS</w:t>
      </w:r>
      <w:proofErr w:type="spellEnd"/>
      <w:r w:rsidRPr="00FE44C5">
        <w:rPr>
          <w:rFonts w:ascii="Times New Roman" w:hAnsi="Times New Roman" w:cs="Times New Roman"/>
          <w:sz w:val="24"/>
          <w:szCs w:val="24"/>
        </w:rPr>
        <w:t xml:space="preserve"> of that particular category.</w:t>
      </w:r>
    </w:p>
    <w:p w:rsidR="00D26769" w:rsidRPr="00FE44C5" w:rsidRDefault="00D26769" w:rsidP="00D26769">
      <w:pPr>
        <w:pStyle w:val="ListParagraph"/>
        <w:tabs>
          <w:tab w:val="left" w:pos="567"/>
        </w:tabs>
        <w:spacing w:line="240" w:lineRule="auto"/>
        <w:ind w:left="1418"/>
        <w:jc w:val="both"/>
        <w:rPr>
          <w:rFonts w:ascii="Times New Roman" w:hAnsi="Times New Roman" w:cs="Times New Roman"/>
          <w:sz w:val="24"/>
          <w:szCs w:val="24"/>
        </w:rPr>
      </w:pPr>
    </w:p>
    <w:p w:rsidR="00D26769" w:rsidRDefault="00D26769" w:rsidP="00446ABE">
      <w:pPr>
        <w:pStyle w:val="ListParagraph"/>
        <w:tabs>
          <w:tab w:val="left" w:pos="567"/>
        </w:tabs>
        <w:spacing w:line="240" w:lineRule="auto"/>
        <w:ind w:left="1418"/>
        <w:jc w:val="both"/>
        <w:rPr>
          <w:rFonts w:ascii="Times New Roman" w:hAnsi="Times New Roman" w:cs="Times New Roman"/>
          <w:sz w:val="24"/>
          <w:szCs w:val="24"/>
        </w:rPr>
      </w:pPr>
      <w:r w:rsidRPr="00FE44C5">
        <w:rPr>
          <w:rFonts w:ascii="Times New Roman" w:hAnsi="Times New Roman" w:cs="Times New Roman"/>
          <w:sz w:val="24"/>
          <w:szCs w:val="24"/>
        </w:rPr>
        <w:t>It is recommended to implement the simplification exercise over a course of 2-3 years.</w:t>
      </w:r>
    </w:p>
    <w:p w:rsidR="00603D09" w:rsidRDefault="00603D09" w:rsidP="00446ABE">
      <w:pPr>
        <w:pStyle w:val="ListParagraph"/>
        <w:tabs>
          <w:tab w:val="left" w:pos="567"/>
        </w:tabs>
        <w:spacing w:line="240" w:lineRule="auto"/>
        <w:ind w:left="1418"/>
        <w:jc w:val="both"/>
        <w:rPr>
          <w:rFonts w:ascii="Times New Roman" w:hAnsi="Times New Roman" w:cs="Times New Roman"/>
          <w:sz w:val="24"/>
          <w:szCs w:val="24"/>
        </w:rPr>
      </w:pPr>
    </w:p>
    <w:p w:rsidR="00D83A93" w:rsidRDefault="00283033" w:rsidP="000955FA">
      <w:pPr>
        <w:pStyle w:val="ListParagraph"/>
        <w:jc w:val="both"/>
        <w:rPr>
          <w:rFonts w:ascii="Times New Roman" w:hAnsi="Times New Roman" w:cs="Times New Roman"/>
          <w:b/>
          <w:sz w:val="24"/>
          <w:szCs w:val="24"/>
        </w:rPr>
      </w:pPr>
      <w:r>
        <w:rPr>
          <w:rFonts w:ascii="Times New Roman" w:hAnsi="Times New Roman" w:cs="Times New Roman"/>
          <w:sz w:val="24"/>
          <w:szCs w:val="24"/>
        </w:rPr>
        <w:tab/>
      </w:r>
      <w:r w:rsidR="001C351E">
        <w:rPr>
          <w:rFonts w:ascii="Times New Roman" w:hAnsi="Times New Roman" w:cs="Times New Roman"/>
          <w:sz w:val="24"/>
          <w:szCs w:val="24"/>
        </w:rPr>
        <w:tab/>
      </w:r>
      <w:r w:rsidR="00A6049D" w:rsidRPr="001C351E">
        <w:rPr>
          <w:rFonts w:ascii="Times New Roman" w:hAnsi="Times New Roman" w:cs="Times New Roman"/>
          <w:b/>
          <w:sz w:val="24"/>
          <w:szCs w:val="24"/>
        </w:rPr>
        <w:t xml:space="preserve">The </w:t>
      </w:r>
      <w:proofErr w:type="spellStart"/>
      <w:r w:rsidR="00A6049D" w:rsidRPr="001C351E">
        <w:rPr>
          <w:rFonts w:ascii="Times New Roman" w:hAnsi="Times New Roman" w:cs="Times New Roman"/>
          <w:b/>
          <w:sz w:val="24"/>
          <w:szCs w:val="24"/>
        </w:rPr>
        <w:t>Discoms</w:t>
      </w:r>
      <w:proofErr w:type="spellEnd"/>
      <w:r w:rsidR="00A6049D" w:rsidRPr="001C351E">
        <w:rPr>
          <w:rFonts w:ascii="Times New Roman" w:hAnsi="Times New Roman" w:cs="Times New Roman"/>
          <w:b/>
          <w:sz w:val="24"/>
          <w:szCs w:val="24"/>
        </w:rPr>
        <w:t xml:space="preserve"> request the </w:t>
      </w:r>
      <w:proofErr w:type="spellStart"/>
      <w:r w:rsidR="00A6049D" w:rsidRPr="001C351E">
        <w:rPr>
          <w:rFonts w:ascii="Times New Roman" w:hAnsi="Times New Roman" w:cs="Times New Roman"/>
          <w:b/>
          <w:sz w:val="24"/>
          <w:szCs w:val="24"/>
        </w:rPr>
        <w:t>Honble</w:t>
      </w:r>
      <w:proofErr w:type="spellEnd"/>
      <w:r w:rsidR="00A6049D" w:rsidRPr="001C351E">
        <w:rPr>
          <w:rFonts w:ascii="Times New Roman" w:hAnsi="Times New Roman" w:cs="Times New Roman"/>
          <w:b/>
          <w:sz w:val="24"/>
          <w:szCs w:val="24"/>
        </w:rPr>
        <w:t xml:space="preserve"> Commission to </w:t>
      </w:r>
      <w:r w:rsidR="00735825" w:rsidRPr="001C351E">
        <w:rPr>
          <w:rFonts w:ascii="Times New Roman" w:hAnsi="Times New Roman" w:cs="Times New Roman"/>
          <w:b/>
          <w:sz w:val="24"/>
          <w:szCs w:val="24"/>
        </w:rPr>
        <w:t xml:space="preserve">simplify and </w:t>
      </w:r>
      <w:r w:rsidR="001C351E">
        <w:rPr>
          <w:rFonts w:ascii="Times New Roman" w:hAnsi="Times New Roman" w:cs="Times New Roman"/>
          <w:b/>
          <w:sz w:val="24"/>
          <w:szCs w:val="24"/>
        </w:rPr>
        <w:tab/>
      </w:r>
      <w:r w:rsidR="00735825" w:rsidRPr="001C351E">
        <w:rPr>
          <w:rFonts w:ascii="Times New Roman" w:hAnsi="Times New Roman" w:cs="Times New Roman"/>
          <w:b/>
          <w:sz w:val="24"/>
          <w:szCs w:val="24"/>
        </w:rPr>
        <w:t xml:space="preserve">rationalize tariffs </w:t>
      </w:r>
      <w:r w:rsidR="003F2A67" w:rsidRPr="001C351E">
        <w:rPr>
          <w:rFonts w:ascii="Times New Roman" w:hAnsi="Times New Roman" w:cs="Times New Roman"/>
          <w:b/>
          <w:sz w:val="24"/>
          <w:szCs w:val="24"/>
        </w:rPr>
        <w:t>for efficient and transparent tariffs</w:t>
      </w:r>
      <w:r w:rsidR="00E77DA3">
        <w:rPr>
          <w:rFonts w:ascii="Times New Roman" w:hAnsi="Times New Roman" w:cs="Times New Roman"/>
          <w:b/>
          <w:sz w:val="24"/>
          <w:szCs w:val="24"/>
        </w:rPr>
        <w:t xml:space="preserve"> to discourage the </w:t>
      </w:r>
      <w:r w:rsidR="00E77DA3">
        <w:rPr>
          <w:rFonts w:ascii="Times New Roman" w:hAnsi="Times New Roman" w:cs="Times New Roman"/>
          <w:b/>
          <w:sz w:val="24"/>
          <w:szCs w:val="24"/>
        </w:rPr>
        <w:tab/>
        <w:t>consumers to move out through open access</w:t>
      </w:r>
    </w:p>
    <w:p w:rsidR="005D59B0" w:rsidRDefault="005D59B0" w:rsidP="001E5D61">
      <w:pPr>
        <w:pStyle w:val="ListParagraph"/>
        <w:rPr>
          <w:rFonts w:ascii="Times New Roman" w:hAnsi="Times New Roman" w:cs="Times New Roman"/>
          <w:b/>
          <w:sz w:val="24"/>
          <w:szCs w:val="24"/>
        </w:rPr>
      </w:pPr>
    </w:p>
    <w:p w:rsidR="00071FB9" w:rsidRDefault="00071FB9" w:rsidP="00071FB9">
      <w:pPr>
        <w:pStyle w:val="ListParagraph"/>
        <w:numPr>
          <w:ilvl w:val="0"/>
          <w:numId w:val="2"/>
        </w:numPr>
        <w:autoSpaceDE w:val="0"/>
        <w:autoSpaceDN w:val="0"/>
        <w:adjustRightInd w:val="0"/>
        <w:spacing w:after="0"/>
        <w:rPr>
          <w:rFonts w:ascii="Times New Roman" w:hAnsi="Times New Roman" w:cs="Times New Roman"/>
          <w:b/>
          <w:sz w:val="24"/>
          <w:szCs w:val="24"/>
        </w:rPr>
      </w:pPr>
      <w:r>
        <w:rPr>
          <w:rFonts w:ascii="Times New Roman" w:hAnsi="Times New Roman" w:cs="Times New Roman"/>
          <w:b/>
          <w:sz w:val="24"/>
          <w:szCs w:val="24"/>
        </w:rPr>
        <w:t>Lifting of exemptions</w:t>
      </w:r>
    </w:p>
    <w:p w:rsidR="0081241E" w:rsidRDefault="008A0B7E" w:rsidP="0052527E">
      <w:pPr>
        <w:pStyle w:val="ListParagraph"/>
        <w:ind w:left="810"/>
        <w:jc w:val="both"/>
        <w:rPr>
          <w:rFonts w:ascii="Times New Roman" w:hAnsi="Times New Roman" w:cs="Times New Roman"/>
          <w:sz w:val="24"/>
          <w:szCs w:val="24"/>
        </w:rPr>
      </w:pPr>
      <w:r>
        <w:rPr>
          <w:rFonts w:ascii="Times New Roman" w:hAnsi="Times New Roman" w:cs="Times New Roman"/>
          <w:sz w:val="24"/>
          <w:szCs w:val="24"/>
        </w:rPr>
        <w:tab/>
      </w:r>
      <w:r w:rsidR="00D30E2B">
        <w:rPr>
          <w:rFonts w:ascii="Times New Roman" w:hAnsi="Times New Roman" w:cs="Times New Roman"/>
          <w:sz w:val="24"/>
          <w:szCs w:val="24"/>
        </w:rPr>
        <w:t>In order to encourage renewables</w:t>
      </w:r>
      <w:r w:rsidR="006F3053">
        <w:rPr>
          <w:rFonts w:ascii="Times New Roman" w:hAnsi="Times New Roman" w:cs="Times New Roman"/>
          <w:sz w:val="24"/>
          <w:szCs w:val="24"/>
        </w:rPr>
        <w:t xml:space="preserve"> and make the prices competitive in the market</w:t>
      </w:r>
      <w:r w:rsidR="00D30E2B">
        <w:rPr>
          <w:rFonts w:ascii="Times New Roman" w:hAnsi="Times New Roman" w:cs="Times New Roman"/>
          <w:sz w:val="24"/>
          <w:szCs w:val="24"/>
        </w:rPr>
        <w:t>,</w:t>
      </w:r>
      <w:r w:rsidR="00CE690A">
        <w:rPr>
          <w:rFonts w:ascii="Times New Roman" w:hAnsi="Times New Roman" w:cs="Times New Roman"/>
          <w:sz w:val="24"/>
          <w:szCs w:val="24"/>
        </w:rPr>
        <w:t xml:space="preserve"> e</w:t>
      </w:r>
      <w:r w:rsidR="00832EDE">
        <w:rPr>
          <w:rFonts w:ascii="Times New Roman" w:hAnsi="Times New Roman" w:cs="Times New Roman"/>
          <w:sz w:val="24"/>
          <w:szCs w:val="24"/>
        </w:rPr>
        <w:t>xemption</w:t>
      </w:r>
      <w:r w:rsidR="007B6A82">
        <w:rPr>
          <w:rFonts w:ascii="Times New Roman" w:hAnsi="Times New Roman" w:cs="Times New Roman"/>
          <w:sz w:val="24"/>
          <w:szCs w:val="24"/>
        </w:rPr>
        <w:t>s</w:t>
      </w:r>
      <w:r w:rsidR="00832EDE">
        <w:rPr>
          <w:rFonts w:ascii="Times New Roman" w:hAnsi="Times New Roman" w:cs="Times New Roman"/>
          <w:sz w:val="24"/>
          <w:szCs w:val="24"/>
        </w:rPr>
        <w:t>of cross subsidy surcharge and wheeling charges</w:t>
      </w:r>
      <w:r w:rsidR="00CC5343">
        <w:rPr>
          <w:rFonts w:ascii="Times New Roman" w:hAnsi="Times New Roman" w:cs="Times New Roman"/>
          <w:sz w:val="24"/>
          <w:szCs w:val="24"/>
        </w:rPr>
        <w:t xml:space="preserve"> are being provided</w:t>
      </w:r>
      <w:r w:rsidR="00832EDE">
        <w:rPr>
          <w:rFonts w:ascii="Times New Roman" w:hAnsi="Times New Roman" w:cs="Times New Roman"/>
          <w:sz w:val="24"/>
          <w:szCs w:val="24"/>
        </w:rPr>
        <w:t xml:space="preserve"> for the </w:t>
      </w:r>
      <w:r w:rsidR="00DF070C">
        <w:rPr>
          <w:rFonts w:ascii="Times New Roman" w:hAnsi="Times New Roman" w:cs="Times New Roman"/>
          <w:sz w:val="24"/>
          <w:szCs w:val="24"/>
        </w:rPr>
        <w:t xml:space="preserve">consumers availing </w:t>
      </w:r>
      <w:r w:rsidR="00832EDE">
        <w:rPr>
          <w:rFonts w:ascii="Times New Roman" w:hAnsi="Times New Roman" w:cs="Times New Roman"/>
          <w:sz w:val="24"/>
          <w:szCs w:val="24"/>
        </w:rPr>
        <w:t>power th</w:t>
      </w:r>
      <w:r w:rsidR="00D30E2B">
        <w:rPr>
          <w:rFonts w:ascii="Times New Roman" w:hAnsi="Times New Roman" w:cs="Times New Roman"/>
          <w:sz w:val="24"/>
          <w:szCs w:val="24"/>
        </w:rPr>
        <w:t xml:space="preserve">rough </w:t>
      </w:r>
      <w:r w:rsidR="00832EDE">
        <w:rPr>
          <w:rFonts w:ascii="Times New Roman" w:hAnsi="Times New Roman" w:cs="Times New Roman"/>
          <w:sz w:val="24"/>
          <w:szCs w:val="24"/>
        </w:rPr>
        <w:t xml:space="preserve">open access </w:t>
      </w:r>
      <w:r w:rsidR="00D30E2B">
        <w:rPr>
          <w:rFonts w:ascii="Times New Roman" w:hAnsi="Times New Roman" w:cs="Times New Roman"/>
          <w:sz w:val="24"/>
          <w:szCs w:val="24"/>
        </w:rPr>
        <w:t>from</w:t>
      </w:r>
      <w:r w:rsidR="00832EDE">
        <w:rPr>
          <w:rFonts w:ascii="Times New Roman" w:hAnsi="Times New Roman" w:cs="Times New Roman"/>
          <w:sz w:val="24"/>
          <w:szCs w:val="24"/>
        </w:rPr>
        <w:t xml:space="preserve"> solar generators and wind generators</w:t>
      </w:r>
      <w:r w:rsidR="005E7E7F">
        <w:rPr>
          <w:rFonts w:ascii="Times New Roman" w:hAnsi="Times New Roman" w:cs="Times New Roman"/>
          <w:sz w:val="24"/>
          <w:szCs w:val="24"/>
        </w:rPr>
        <w:t>by the State Government and TSERC</w:t>
      </w:r>
      <w:r w:rsidR="00832EDE">
        <w:rPr>
          <w:rFonts w:ascii="Times New Roman" w:hAnsi="Times New Roman" w:cs="Times New Roman"/>
          <w:sz w:val="24"/>
          <w:szCs w:val="24"/>
        </w:rPr>
        <w:t>.</w:t>
      </w:r>
    </w:p>
    <w:p w:rsidR="00832EDE" w:rsidRDefault="0081241E" w:rsidP="0052527E">
      <w:pPr>
        <w:pStyle w:val="ListParagraph"/>
        <w:ind w:left="810"/>
        <w:jc w:val="both"/>
        <w:rPr>
          <w:rFonts w:ascii="Times New Roman" w:hAnsi="Times New Roman" w:cs="Times New Roman"/>
          <w:sz w:val="24"/>
          <w:szCs w:val="24"/>
        </w:rPr>
      </w:pPr>
      <w:r>
        <w:rPr>
          <w:rFonts w:ascii="Times New Roman" w:hAnsi="Times New Roman" w:cs="Times New Roman"/>
          <w:sz w:val="24"/>
          <w:szCs w:val="24"/>
        </w:rPr>
        <w:tab/>
      </w:r>
      <w:r w:rsidR="008A0B7E">
        <w:rPr>
          <w:rFonts w:ascii="Times New Roman" w:hAnsi="Times New Roman" w:cs="Times New Roman"/>
          <w:sz w:val="24"/>
          <w:szCs w:val="24"/>
        </w:rPr>
        <w:t xml:space="preserve">However, </w:t>
      </w:r>
      <w:r>
        <w:rPr>
          <w:rFonts w:ascii="Times New Roman" w:hAnsi="Times New Roman" w:cs="Times New Roman"/>
          <w:sz w:val="24"/>
          <w:szCs w:val="24"/>
        </w:rPr>
        <w:t xml:space="preserve">with the technology breakthrough in the Solar Power </w:t>
      </w:r>
      <w:r w:rsidR="0094082A">
        <w:rPr>
          <w:rFonts w:ascii="Times New Roman" w:hAnsi="Times New Roman" w:cs="Times New Roman"/>
          <w:sz w:val="24"/>
          <w:szCs w:val="24"/>
        </w:rPr>
        <w:t>markets in the recent past and more number of generators entered in to Solar and Wind generation Business</w:t>
      </w:r>
      <w:r w:rsidR="004A5098">
        <w:rPr>
          <w:rFonts w:ascii="Times New Roman" w:hAnsi="Times New Roman" w:cs="Times New Roman"/>
          <w:sz w:val="24"/>
          <w:szCs w:val="24"/>
        </w:rPr>
        <w:t xml:space="preserve">, the prices of renewable sources are drastically reduced </w:t>
      </w:r>
      <w:r w:rsidR="004A5098" w:rsidRPr="00F854A1">
        <w:rPr>
          <w:rFonts w:ascii="Times New Roman" w:hAnsi="Times New Roman" w:cs="Times New Roman"/>
          <w:sz w:val="24"/>
          <w:szCs w:val="24"/>
        </w:rPr>
        <w:t>to Rs. 2.4</w:t>
      </w:r>
      <w:r w:rsidR="006D6B68" w:rsidRPr="00F854A1">
        <w:rPr>
          <w:rFonts w:ascii="Times New Roman" w:hAnsi="Times New Roman" w:cs="Times New Roman"/>
          <w:sz w:val="24"/>
          <w:szCs w:val="24"/>
        </w:rPr>
        <w:t>4</w:t>
      </w:r>
      <w:r w:rsidR="004A5098" w:rsidRPr="00F854A1">
        <w:rPr>
          <w:rFonts w:ascii="Times New Roman" w:hAnsi="Times New Roman" w:cs="Times New Roman"/>
          <w:sz w:val="24"/>
          <w:szCs w:val="24"/>
        </w:rPr>
        <w:t>/unit</w:t>
      </w:r>
      <w:r w:rsidR="004A5098">
        <w:rPr>
          <w:rFonts w:ascii="Times New Roman" w:hAnsi="Times New Roman" w:cs="Times New Roman"/>
          <w:sz w:val="24"/>
          <w:szCs w:val="24"/>
        </w:rPr>
        <w:t xml:space="preserve"> (</w:t>
      </w:r>
      <w:r w:rsidR="006D6B68">
        <w:rPr>
          <w:rFonts w:ascii="Times New Roman" w:hAnsi="Times New Roman" w:cs="Times New Roman"/>
          <w:sz w:val="24"/>
          <w:szCs w:val="24"/>
        </w:rPr>
        <w:t xml:space="preserve">Rajasthan </w:t>
      </w:r>
      <w:proofErr w:type="spellStart"/>
      <w:r w:rsidR="006D6B68">
        <w:rPr>
          <w:rFonts w:ascii="Times New Roman" w:hAnsi="Times New Roman" w:cs="Times New Roman"/>
          <w:sz w:val="24"/>
          <w:szCs w:val="24"/>
        </w:rPr>
        <w:t>Badla</w:t>
      </w:r>
      <w:proofErr w:type="spellEnd"/>
      <w:r w:rsidR="004A5098">
        <w:rPr>
          <w:rFonts w:ascii="Times New Roman" w:hAnsi="Times New Roman" w:cs="Times New Roman"/>
          <w:sz w:val="24"/>
          <w:szCs w:val="24"/>
        </w:rPr>
        <w:t>)</w:t>
      </w:r>
      <w:r w:rsidR="008E0D94">
        <w:rPr>
          <w:rFonts w:ascii="Times New Roman" w:hAnsi="Times New Roman" w:cs="Times New Roman"/>
          <w:sz w:val="24"/>
          <w:szCs w:val="24"/>
        </w:rPr>
        <w:t xml:space="preserve"> which is much below the cost of power from thermal </w:t>
      </w:r>
      <w:r w:rsidR="00B03610">
        <w:rPr>
          <w:rFonts w:ascii="Times New Roman" w:hAnsi="Times New Roman" w:cs="Times New Roman"/>
          <w:sz w:val="24"/>
          <w:szCs w:val="24"/>
        </w:rPr>
        <w:t xml:space="preserve">generating </w:t>
      </w:r>
      <w:r w:rsidR="008E0D94">
        <w:rPr>
          <w:rFonts w:ascii="Times New Roman" w:hAnsi="Times New Roman" w:cs="Times New Roman"/>
          <w:sz w:val="24"/>
          <w:szCs w:val="24"/>
        </w:rPr>
        <w:lastRenderedPageBreak/>
        <w:t>stations</w:t>
      </w:r>
      <w:r w:rsidR="00C06860">
        <w:rPr>
          <w:rFonts w:ascii="Times New Roman" w:hAnsi="Times New Roman" w:cs="Times New Roman"/>
          <w:sz w:val="24"/>
          <w:szCs w:val="24"/>
        </w:rPr>
        <w:t>.</w:t>
      </w:r>
      <w:r w:rsidR="00E62395">
        <w:rPr>
          <w:rFonts w:ascii="Times New Roman" w:hAnsi="Times New Roman" w:cs="Times New Roman"/>
          <w:sz w:val="24"/>
          <w:szCs w:val="24"/>
        </w:rPr>
        <w:t xml:space="preserve"> This </w:t>
      </w:r>
      <w:r w:rsidR="00192474">
        <w:rPr>
          <w:rFonts w:ascii="Times New Roman" w:hAnsi="Times New Roman" w:cs="Times New Roman"/>
          <w:sz w:val="24"/>
          <w:szCs w:val="24"/>
        </w:rPr>
        <w:t>prompts</w:t>
      </w:r>
      <w:r w:rsidR="00E62395">
        <w:rPr>
          <w:rFonts w:ascii="Times New Roman" w:hAnsi="Times New Roman" w:cs="Times New Roman"/>
          <w:sz w:val="24"/>
          <w:szCs w:val="24"/>
        </w:rPr>
        <w:t xml:space="preserve"> more number of consumers opting for open access</w:t>
      </w:r>
      <w:r w:rsidR="00192474">
        <w:rPr>
          <w:rFonts w:ascii="Times New Roman" w:hAnsi="Times New Roman" w:cs="Times New Roman"/>
          <w:sz w:val="24"/>
          <w:szCs w:val="24"/>
        </w:rPr>
        <w:t xml:space="preserve"> in years to come. </w:t>
      </w:r>
    </w:p>
    <w:p w:rsidR="00C06860" w:rsidRDefault="008C47BD" w:rsidP="0052527E">
      <w:pPr>
        <w:pStyle w:val="ListParagraph"/>
        <w:ind w:left="810"/>
        <w:jc w:val="both"/>
        <w:rPr>
          <w:rFonts w:ascii="Times New Roman" w:hAnsi="Times New Roman" w:cs="Times New Roman"/>
          <w:sz w:val="24"/>
          <w:szCs w:val="24"/>
        </w:rPr>
      </w:pPr>
      <w:r>
        <w:rPr>
          <w:rFonts w:ascii="Times New Roman" w:hAnsi="Times New Roman" w:cs="Times New Roman"/>
          <w:sz w:val="24"/>
          <w:szCs w:val="24"/>
        </w:rPr>
        <w:tab/>
        <w:t xml:space="preserve">Hence </w:t>
      </w:r>
      <w:r w:rsidR="000B209B">
        <w:rPr>
          <w:rFonts w:ascii="Times New Roman" w:hAnsi="Times New Roman" w:cs="Times New Roman"/>
          <w:sz w:val="24"/>
          <w:szCs w:val="24"/>
        </w:rPr>
        <w:t xml:space="preserve">the need of continuing the exemptions after 5 years (as stipulated in the Solar Power Policy) </w:t>
      </w:r>
      <w:r w:rsidR="00E62395">
        <w:rPr>
          <w:rFonts w:ascii="Times New Roman" w:hAnsi="Times New Roman" w:cs="Times New Roman"/>
          <w:sz w:val="24"/>
          <w:szCs w:val="24"/>
        </w:rPr>
        <w:t>has to be re-examinedin the wake of</w:t>
      </w:r>
      <w:r w:rsidR="00F34D1A">
        <w:rPr>
          <w:rFonts w:ascii="Times New Roman" w:hAnsi="Times New Roman" w:cs="Times New Roman"/>
          <w:sz w:val="24"/>
          <w:szCs w:val="24"/>
        </w:rPr>
        <w:t>declining price trend</w:t>
      </w:r>
      <w:r w:rsidR="00D60152">
        <w:rPr>
          <w:rFonts w:ascii="Times New Roman" w:hAnsi="Times New Roman" w:cs="Times New Roman"/>
          <w:sz w:val="24"/>
          <w:szCs w:val="24"/>
        </w:rPr>
        <w:t>and penetration</w:t>
      </w:r>
      <w:r w:rsidR="00B41CBE">
        <w:rPr>
          <w:rFonts w:ascii="Times New Roman" w:hAnsi="Times New Roman" w:cs="Times New Roman"/>
          <w:sz w:val="24"/>
          <w:szCs w:val="24"/>
        </w:rPr>
        <w:t xml:space="preserve"> of large</w:t>
      </w:r>
      <w:r w:rsidR="00E62395">
        <w:rPr>
          <w:rFonts w:ascii="Times New Roman" w:hAnsi="Times New Roman" w:cs="Times New Roman"/>
          <w:sz w:val="24"/>
          <w:szCs w:val="24"/>
        </w:rPr>
        <w:t xml:space="preserve"> number </w:t>
      </w:r>
      <w:r w:rsidR="00B41CBE">
        <w:rPr>
          <w:rFonts w:ascii="Times New Roman" w:hAnsi="Times New Roman" w:cs="Times New Roman"/>
          <w:sz w:val="24"/>
          <w:szCs w:val="24"/>
        </w:rPr>
        <w:t xml:space="preserve">of </w:t>
      </w:r>
      <w:r w:rsidR="00DF4692">
        <w:rPr>
          <w:rFonts w:ascii="Times New Roman" w:hAnsi="Times New Roman" w:cs="Times New Roman"/>
          <w:sz w:val="24"/>
          <w:szCs w:val="24"/>
        </w:rPr>
        <w:t xml:space="preserve">players </w:t>
      </w:r>
      <w:r w:rsidR="00B41CBE">
        <w:rPr>
          <w:rFonts w:ascii="Times New Roman" w:hAnsi="Times New Roman" w:cs="Times New Roman"/>
          <w:sz w:val="24"/>
          <w:szCs w:val="24"/>
        </w:rPr>
        <w:t xml:space="preserve">in the Solar </w:t>
      </w:r>
      <w:r w:rsidR="00595D05">
        <w:rPr>
          <w:rFonts w:ascii="Times New Roman" w:hAnsi="Times New Roman" w:cs="Times New Roman"/>
          <w:sz w:val="24"/>
          <w:szCs w:val="24"/>
        </w:rPr>
        <w:t>&amp;</w:t>
      </w:r>
      <w:r w:rsidR="005E6CB5">
        <w:rPr>
          <w:rFonts w:ascii="Times New Roman" w:hAnsi="Times New Roman" w:cs="Times New Roman"/>
          <w:sz w:val="24"/>
          <w:szCs w:val="24"/>
        </w:rPr>
        <w:t>Wind</w:t>
      </w:r>
      <w:r w:rsidR="00B41CBE">
        <w:rPr>
          <w:rFonts w:ascii="Times New Roman" w:hAnsi="Times New Roman" w:cs="Times New Roman"/>
          <w:sz w:val="24"/>
          <w:szCs w:val="24"/>
        </w:rPr>
        <w:t xml:space="preserve"> Market</w:t>
      </w:r>
      <w:r w:rsidR="005E6CB5">
        <w:rPr>
          <w:rFonts w:ascii="Times New Roman" w:hAnsi="Times New Roman" w:cs="Times New Roman"/>
          <w:sz w:val="24"/>
          <w:szCs w:val="24"/>
        </w:rPr>
        <w:t>.</w:t>
      </w:r>
    </w:p>
    <w:p w:rsidR="005E6CB5" w:rsidRPr="005B7948" w:rsidRDefault="005E6CB5" w:rsidP="0052527E">
      <w:pPr>
        <w:pStyle w:val="ListParagraph"/>
        <w:ind w:left="810"/>
        <w:jc w:val="both"/>
        <w:rPr>
          <w:rFonts w:ascii="Times New Roman" w:hAnsi="Times New Roman" w:cs="Times New Roman"/>
          <w:b/>
          <w:sz w:val="24"/>
          <w:szCs w:val="24"/>
        </w:rPr>
      </w:pPr>
      <w:r>
        <w:rPr>
          <w:rFonts w:ascii="Times New Roman" w:hAnsi="Times New Roman" w:cs="Times New Roman"/>
          <w:sz w:val="24"/>
          <w:szCs w:val="24"/>
        </w:rPr>
        <w:tab/>
      </w:r>
      <w:r w:rsidRPr="005B7948">
        <w:rPr>
          <w:rFonts w:ascii="Times New Roman" w:hAnsi="Times New Roman" w:cs="Times New Roman"/>
          <w:b/>
          <w:sz w:val="24"/>
          <w:szCs w:val="24"/>
        </w:rPr>
        <w:t>Hence the Licensee humbl</w:t>
      </w:r>
      <w:r w:rsidR="00410C03" w:rsidRPr="005B7948">
        <w:rPr>
          <w:rFonts w:ascii="Times New Roman" w:hAnsi="Times New Roman" w:cs="Times New Roman"/>
          <w:b/>
          <w:sz w:val="24"/>
          <w:szCs w:val="24"/>
        </w:rPr>
        <w:t>y</w:t>
      </w:r>
      <w:r w:rsidRPr="005B7948">
        <w:rPr>
          <w:rFonts w:ascii="Times New Roman" w:hAnsi="Times New Roman" w:cs="Times New Roman"/>
          <w:b/>
          <w:sz w:val="24"/>
          <w:szCs w:val="24"/>
        </w:rPr>
        <w:t xml:space="preserve"> requests the </w:t>
      </w:r>
      <w:proofErr w:type="spellStart"/>
      <w:r w:rsidRPr="005B7948">
        <w:rPr>
          <w:rFonts w:ascii="Times New Roman" w:hAnsi="Times New Roman" w:cs="Times New Roman"/>
          <w:b/>
          <w:sz w:val="24"/>
          <w:szCs w:val="24"/>
        </w:rPr>
        <w:t>Honble</w:t>
      </w:r>
      <w:proofErr w:type="spellEnd"/>
      <w:r w:rsidRPr="005B7948">
        <w:rPr>
          <w:rFonts w:ascii="Times New Roman" w:hAnsi="Times New Roman" w:cs="Times New Roman"/>
          <w:b/>
          <w:sz w:val="24"/>
          <w:szCs w:val="24"/>
        </w:rPr>
        <w:t xml:space="preserve"> Commission to </w:t>
      </w:r>
      <w:r w:rsidR="00571A96" w:rsidRPr="005B7948">
        <w:rPr>
          <w:rFonts w:ascii="Times New Roman" w:hAnsi="Times New Roman" w:cs="Times New Roman"/>
          <w:b/>
          <w:sz w:val="24"/>
          <w:szCs w:val="24"/>
        </w:rPr>
        <w:t>examine</w:t>
      </w:r>
      <w:r w:rsidRPr="005B7948">
        <w:rPr>
          <w:rFonts w:ascii="Times New Roman" w:hAnsi="Times New Roman" w:cs="Times New Roman"/>
          <w:b/>
          <w:sz w:val="24"/>
          <w:szCs w:val="24"/>
        </w:rPr>
        <w:t xml:space="preserve"> the </w:t>
      </w:r>
      <w:r w:rsidR="00571A96" w:rsidRPr="005B7948">
        <w:rPr>
          <w:rFonts w:ascii="Times New Roman" w:hAnsi="Times New Roman" w:cs="Times New Roman"/>
          <w:b/>
          <w:sz w:val="24"/>
          <w:szCs w:val="24"/>
        </w:rPr>
        <w:t xml:space="preserve">continuation of </w:t>
      </w:r>
      <w:r w:rsidRPr="005B7948">
        <w:rPr>
          <w:rFonts w:ascii="Times New Roman" w:hAnsi="Times New Roman" w:cs="Times New Roman"/>
          <w:b/>
          <w:sz w:val="24"/>
          <w:szCs w:val="24"/>
        </w:rPr>
        <w:t xml:space="preserve">exemptions of CSS and wheeling charges </w:t>
      </w:r>
      <w:r w:rsidR="00903482" w:rsidRPr="005B7948">
        <w:rPr>
          <w:rFonts w:ascii="Times New Roman" w:hAnsi="Times New Roman" w:cs="Times New Roman"/>
          <w:b/>
          <w:sz w:val="24"/>
          <w:szCs w:val="24"/>
        </w:rPr>
        <w:t>to Solar &amp; Wind power producers</w:t>
      </w:r>
      <w:r w:rsidR="00DD0C46" w:rsidRPr="005B7948">
        <w:rPr>
          <w:rFonts w:ascii="Times New Roman" w:hAnsi="Times New Roman" w:cs="Times New Roman"/>
          <w:b/>
          <w:sz w:val="24"/>
          <w:szCs w:val="24"/>
        </w:rPr>
        <w:t xml:space="preserve"> after 5-year period as determined in the Solar Power Policy</w:t>
      </w:r>
      <w:r w:rsidR="005222A2" w:rsidRPr="005B7948">
        <w:rPr>
          <w:rFonts w:ascii="Times New Roman" w:hAnsi="Times New Roman" w:cs="Times New Roman"/>
          <w:b/>
          <w:sz w:val="24"/>
          <w:szCs w:val="24"/>
        </w:rPr>
        <w:t>.</w:t>
      </w:r>
    </w:p>
    <w:p w:rsidR="005D59B0" w:rsidRDefault="005D59B0" w:rsidP="0052527E">
      <w:pPr>
        <w:pStyle w:val="ListParagraph"/>
        <w:jc w:val="both"/>
        <w:rPr>
          <w:rFonts w:ascii="Times New Roman" w:hAnsi="Times New Roman" w:cs="Times New Roman"/>
          <w:b/>
          <w:sz w:val="24"/>
          <w:szCs w:val="24"/>
        </w:rPr>
      </w:pPr>
    </w:p>
    <w:p w:rsidR="00921898" w:rsidRPr="006A3F8D" w:rsidRDefault="006A3F8D" w:rsidP="00921898">
      <w:pPr>
        <w:jc w:val="both"/>
        <w:rPr>
          <w:rFonts w:ascii="Times New Roman" w:hAnsi="Times New Roman" w:cs="Times New Roman"/>
          <w:sz w:val="24"/>
          <w:szCs w:val="24"/>
        </w:rPr>
      </w:pPr>
      <w:r>
        <w:rPr>
          <w:rFonts w:ascii="Times New Roman" w:hAnsi="Times New Roman" w:cs="Times New Roman"/>
          <w:b/>
          <w:sz w:val="24"/>
          <w:szCs w:val="24"/>
        </w:rPr>
        <w:tab/>
      </w:r>
      <w:r w:rsidR="00921898" w:rsidRPr="006A3F8D">
        <w:rPr>
          <w:rFonts w:ascii="Times New Roman" w:hAnsi="Times New Roman" w:cs="Times New Roman"/>
          <w:sz w:val="24"/>
          <w:szCs w:val="24"/>
        </w:rPr>
        <w:t xml:space="preserve">Further </w:t>
      </w:r>
      <w:r w:rsidR="00E4353B">
        <w:rPr>
          <w:rFonts w:ascii="Times New Roman" w:hAnsi="Times New Roman" w:cs="Times New Roman"/>
          <w:sz w:val="24"/>
          <w:szCs w:val="24"/>
        </w:rPr>
        <w:t>i</w:t>
      </w:r>
      <w:r w:rsidR="00921898" w:rsidRPr="006A3F8D">
        <w:rPr>
          <w:rFonts w:ascii="Times New Roman" w:hAnsi="Times New Roman" w:cs="Times New Roman"/>
          <w:sz w:val="24"/>
          <w:szCs w:val="24"/>
        </w:rPr>
        <w:t xml:space="preserve">n order to retain the Open Access Consumers, the DISCOM is taking several </w:t>
      </w:r>
      <w:r w:rsidR="00E4353B">
        <w:rPr>
          <w:rFonts w:ascii="Times New Roman" w:hAnsi="Times New Roman" w:cs="Times New Roman"/>
          <w:sz w:val="24"/>
          <w:szCs w:val="24"/>
        </w:rPr>
        <w:tab/>
      </w:r>
      <w:r w:rsidR="00921898" w:rsidRPr="006A3F8D">
        <w:rPr>
          <w:rFonts w:ascii="Times New Roman" w:hAnsi="Times New Roman" w:cs="Times New Roman"/>
          <w:sz w:val="24"/>
          <w:szCs w:val="24"/>
        </w:rPr>
        <w:t>measures as explained below:</w:t>
      </w:r>
    </w:p>
    <w:p w:rsidR="00921898" w:rsidRPr="006A3F8D" w:rsidRDefault="00921898" w:rsidP="004151F4">
      <w:pPr>
        <w:pStyle w:val="ListParagraph"/>
        <w:numPr>
          <w:ilvl w:val="0"/>
          <w:numId w:val="11"/>
        </w:numPr>
        <w:spacing w:after="160" w:line="259" w:lineRule="auto"/>
        <w:ind w:hanging="360"/>
        <w:jc w:val="both"/>
        <w:rPr>
          <w:rFonts w:ascii="Times New Roman" w:hAnsi="Times New Roman" w:cs="Times New Roman"/>
          <w:sz w:val="24"/>
          <w:szCs w:val="24"/>
        </w:rPr>
      </w:pPr>
      <w:r w:rsidRPr="006A3F8D">
        <w:rPr>
          <w:rFonts w:ascii="Times New Roman" w:hAnsi="Times New Roman" w:cs="Times New Roman"/>
          <w:sz w:val="24"/>
          <w:szCs w:val="24"/>
        </w:rPr>
        <w:t>DISCOMs are not going for Round the Clock (RTC) Agreements with the Generators, but are only procuring power on need basis, on specific days and for specific time periods.</w:t>
      </w:r>
    </w:p>
    <w:p w:rsidR="00921898" w:rsidRPr="006A3F8D" w:rsidRDefault="00921898" w:rsidP="004151F4">
      <w:pPr>
        <w:pStyle w:val="ListParagraph"/>
        <w:numPr>
          <w:ilvl w:val="0"/>
          <w:numId w:val="11"/>
        </w:numPr>
        <w:spacing w:after="160" w:line="259" w:lineRule="auto"/>
        <w:ind w:hanging="360"/>
        <w:jc w:val="both"/>
        <w:rPr>
          <w:rFonts w:ascii="Times New Roman" w:hAnsi="Times New Roman" w:cs="Times New Roman"/>
          <w:sz w:val="24"/>
          <w:szCs w:val="24"/>
        </w:rPr>
      </w:pPr>
      <w:r w:rsidRPr="006A3F8D">
        <w:rPr>
          <w:rFonts w:ascii="Times New Roman" w:hAnsi="Times New Roman" w:cs="Times New Roman"/>
          <w:sz w:val="24"/>
          <w:szCs w:val="24"/>
        </w:rPr>
        <w:t>Procurement of Power only on need basis would result in reduction in Short Term Power Procurement Costs.</w:t>
      </w:r>
    </w:p>
    <w:p w:rsidR="00921898" w:rsidRPr="006A3F8D" w:rsidRDefault="00921898" w:rsidP="004151F4">
      <w:pPr>
        <w:pStyle w:val="ListParagraph"/>
        <w:numPr>
          <w:ilvl w:val="0"/>
          <w:numId w:val="11"/>
        </w:numPr>
        <w:spacing w:after="160" w:line="259" w:lineRule="auto"/>
        <w:ind w:hanging="360"/>
        <w:jc w:val="both"/>
        <w:rPr>
          <w:rFonts w:ascii="Times New Roman" w:hAnsi="Times New Roman" w:cs="Times New Roman"/>
          <w:sz w:val="24"/>
          <w:szCs w:val="24"/>
        </w:rPr>
      </w:pPr>
      <w:r w:rsidRPr="006A3F8D">
        <w:rPr>
          <w:rFonts w:ascii="Times New Roman" w:hAnsi="Times New Roman" w:cs="Times New Roman"/>
          <w:sz w:val="24"/>
          <w:szCs w:val="24"/>
        </w:rPr>
        <w:t>Strengthening the n</w:t>
      </w:r>
      <w:bookmarkStart w:id="0" w:name="_GoBack"/>
      <w:bookmarkEnd w:id="0"/>
      <w:r w:rsidRPr="006A3F8D">
        <w:rPr>
          <w:rFonts w:ascii="Times New Roman" w:hAnsi="Times New Roman" w:cs="Times New Roman"/>
          <w:sz w:val="24"/>
          <w:szCs w:val="24"/>
        </w:rPr>
        <w:t>etwork and improving the efficiency, thereby reducing the commercial losses</w:t>
      </w:r>
    </w:p>
    <w:p w:rsidR="00921898" w:rsidRPr="006A3F8D" w:rsidRDefault="00921898" w:rsidP="004151F4">
      <w:pPr>
        <w:pStyle w:val="ListParagraph"/>
        <w:numPr>
          <w:ilvl w:val="0"/>
          <w:numId w:val="11"/>
        </w:numPr>
        <w:spacing w:after="160" w:line="259" w:lineRule="auto"/>
        <w:ind w:hanging="360"/>
        <w:jc w:val="both"/>
        <w:rPr>
          <w:rFonts w:ascii="Times New Roman" w:hAnsi="Times New Roman" w:cs="Times New Roman"/>
          <w:sz w:val="24"/>
          <w:szCs w:val="24"/>
        </w:rPr>
      </w:pPr>
      <w:r w:rsidRPr="006A3F8D">
        <w:rPr>
          <w:rFonts w:ascii="Times New Roman" w:hAnsi="Times New Roman" w:cs="Times New Roman"/>
          <w:sz w:val="24"/>
          <w:szCs w:val="24"/>
        </w:rPr>
        <w:t>Ensuring that there is no load shedding and improving the quality of power supply, thereby improving the satisfaction levels of HT Consumers</w:t>
      </w:r>
    </w:p>
    <w:p w:rsidR="00921898" w:rsidRPr="006A3F8D" w:rsidRDefault="00921898" w:rsidP="004151F4">
      <w:pPr>
        <w:pStyle w:val="ListParagraph"/>
        <w:ind w:left="1080" w:hanging="360"/>
        <w:jc w:val="both"/>
        <w:rPr>
          <w:rFonts w:ascii="Times New Roman" w:hAnsi="Times New Roman" w:cs="Times New Roman"/>
          <w:sz w:val="24"/>
          <w:szCs w:val="24"/>
        </w:rPr>
      </w:pPr>
    </w:p>
    <w:sectPr w:rsidR="00921898" w:rsidRPr="006A3F8D" w:rsidSect="00217F1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utami">
    <w:panose1 w:val="02000500000000000000"/>
    <w:charset w:val="00"/>
    <w:family w:val="auto"/>
    <w:pitch w:val="variable"/>
    <w:sig w:usb0="802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281A6B"/>
    <w:multiLevelType w:val="hybridMultilevel"/>
    <w:tmpl w:val="9FBEB648"/>
    <w:lvl w:ilvl="0" w:tplc="40090001">
      <w:start w:val="1"/>
      <w:numFmt w:val="bullet"/>
      <w:lvlText w:val=""/>
      <w:lvlJc w:val="left"/>
      <w:pPr>
        <w:ind w:left="144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nsid w:val="22234296"/>
    <w:multiLevelType w:val="hybridMultilevel"/>
    <w:tmpl w:val="49327F3C"/>
    <w:lvl w:ilvl="0" w:tplc="40090001">
      <w:start w:val="1"/>
      <w:numFmt w:val="bullet"/>
      <w:lvlText w:val=""/>
      <w:lvlJc w:val="left"/>
      <w:pPr>
        <w:ind w:left="1440" w:hanging="360"/>
      </w:pPr>
      <w:rPr>
        <w:rFonts w:ascii="Symbol" w:hAnsi="Symbol"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322F61AA"/>
    <w:multiLevelType w:val="multilevel"/>
    <w:tmpl w:val="789EAB0C"/>
    <w:lvl w:ilvl="0">
      <w:start w:val="7"/>
      <w:numFmt w:val="decimal"/>
      <w:lvlText w:val="%1"/>
      <w:lvlJc w:val="left"/>
      <w:pPr>
        <w:ind w:left="432" w:hanging="432"/>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3">
      <w:start w:val="1"/>
      <w:numFmt w:val="lowerRoman"/>
      <w:lvlText w:val="%4)"/>
      <w:lvlJc w:val="left"/>
      <w:pPr>
        <w:ind w:left="864" w:hanging="216"/>
      </w:pPr>
      <w:rPr>
        <w:rFonts w:ascii="Arial" w:eastAsiaTheme="minorHAnsi" w:hAnsi="Arial" w:cs="Arial"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3">
    <w:nsid w:val="397E5CED"/>
    <w:multiLevelType w:val="hybridMultilevel"/>
    <w:tmpl w:val="59C2FA9E"/>
    <w:lvl w:ilvl="0" w:tplc="40090001">
      <w:start w:val="1"/>
      <w:numFmt w:val="bullet"/>
      <w:lvlText w:val=""/>
      <w:lvlJc w:val="left"/>
      <w:pPr>
        <w:ind w:left="1440" w:hanging="360"/>
      </w:pPr>
      <w:rPr>
        <w:rFonts w:ascii="Symbol" w:hAnsi="Symbol" w:hint="default"/>
      </w:rPr>
    </w:lvl>
    <w:lvl w:ilvl="1" w:tplc="40090003" w:tentative="1">
      <w:start w:val="1"/>
      <w:numFmt w:val="bullet"/>
      <w:lvlText w:val="o"/>
      <w:lvlJc w:val="left"/>
      <w:pPr>
        <w:ind w:left="2160" w:hanging="360"/>
      </w:pPr>
      <w:rPr>
        <w:rFonts w:ascii="Courier New" w:hAnsi="Courier New" w:cs="Courier New" w:hint="default"/>
      </w:rPr>
    </w:lvl>
    <w:lvl w:ilvl="2" w:tplc="40090005" w:tentative="1">
      <w:start w:val="1"/>
      <w:numFmt w:val="bullet"/>
      <w:lvlText w:val=""/>
      <w:lvlJc w:val="left"/>
      <w:pPr>
        <w:ind w:left="2880" w:hanging="360"/>
      </w:pPr>
      <w:rPr>
        <w:rFonts w:ascii="Wingdings" w:hAnsi="Wingdings" w:hint="default"/>
      </w:rPr>
    </w:lvl>
    <w:lvl w:ilvl="3" w:tplc="40090001" w:tentative="1">
      <w:start w:val="1"/>
      <w:numFmt w:val="bullet"/>
      <w:lvlText w:val=""/>
      <w:lvlJc w:val="left"/>
      <w:pPr>
        <w:ind w:left="3600" w:hanging="360"/>
      </w:pPr>
      <w:rPr>
        <w:rFonts w:ascii="Symbol" w:hAnsi="Symbol" w:hint="default"/>
      </w:rPr>
    </w:lvl>
    <w:lvl w:ilvl="4" w:tplc="40090003" w:tentative="1">
      <w:start w:val="1"/>
      <w:numFmt w:val="bullet"/>
      <w:lvlText w:val="o"/>
      <w:lvlJc w:val="left"/>
      <w:pPr>
        <w:ind w:left="4320" w:hanging="360"/>
      </w:pPr>
      <w:rPr>
        <w:rFonts w:ascii="Courier New" w:hAnsi="Courier New" w:cs="Courier New" w:hint="default"/>
      </w:rPr>
    </w:lvl>
    <w:lvl w:ilvl="5" w:tplc="40090005" w:tentative="1">
      <w:start w:val="1"/>
      <w:numFmt w:val="bullet"/>
      <w:lvlText w:val=""/>
      <w:lvlJc w:val="left"/>
      <w:pPr>
        <w:ind w:left="5040" w:hanging="360"/>
      </w:pPr>
      <w:rPr>
        <w:rFonts w:ascii="Wingdings" w:hAnsi="Wingdings" w:hint="default"/>
      </w:rPr>
    </w:lvl>
    <w:lvl w:ilvl="6" w:tplc="40090001" w:tentative="1">
      <w:start w:val="1"/>
      <w:numFmt w:val="bullet"/>
      <w:lvlText w:val=""/>
      <w:lvlJc w:val="left"/>
      <w:pPr>
        <w:ind w:left="5760" w:hanging="360"/>
      </w:pPr>
      <w:rPr>
        <w:rFonts w:ascii="Symbol" w:hAnsi="Symbol" w:hint="default"/>
      </w:rPr>
    </w:lvl>
    <w:lvl w:ilvl="7" w:tplc="40090003" w:tentative="1">
      <w:start w:val="1"/>
      <w:numFmt w:val="bullet"/>
      <w:lvlText w:val="o"/>
      <w:lvlJc w:val="left"/>
      <w:pPr>
        <w:ind w:left="6480" w:hanging="360"/>
      </w:pPr>
      <w:rPr>
        <w:rFonts w:ascii="Courier New" w:hAnsi="Courier New" w:cs="Courier New" w:hint="default"/>
      </w:rPr>
    </w:lvl>
    <w:lvl w:ilvl="8" w:tplc="40090005" w:tentative="1">
      <w:start w:val="1"/>
      <w:numFmt w:val="bullet"/>
      <w:lvlText w:val=""/>
      <w:lvlJc w:val="left"/>
      <w:pPr>
        <w:ind w:left="7200" w:hanging="360"/>
      </w:pPr>
      <w:rPr>
        <w:rFonts w:ascii="Wingdings" w:hAnsi="Wingdings" w:hint="default"/>
      </w:rPr>
    </w:lvl>
  </w:abstractNum>
  <w:abstractNum w:abstractNumId="4">
    <w:nsid w:val="480A6478"/>
    <w:multiLevelType w:val="hybridMultilevel"/>
    <w:tmpl w:val="32D801A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5A5B2933"/>
    <w:multiLevelType w:val="hybridMultilevel"/>
    <w:tmpl w:val="8F8A3F68"/>
    <w:lvl w:ilvl="0" w:tplc="40090001">
      <w:start w:val="1"/>
      <w:numFmt w:val="bullet"/>
      <w:lvlText w:val=""/>
      <w:lvlJc w:val="left"/>
      <w:pPr>
        <w:ind w:left="2138" w:hanging="360"/>
      </w:pPr>
      <w:rPr>
        <w:rFonts w:ascii="Symbol" w:hAnsi="Symbol" w:hint="default"/>
      </w:rPr>
    </w:lvl>
    <w:lvl w:ilvl="1" w:tplc="40090003" w:tentative="1">
      <w:start w:val="1"/>
      <w:numFmt w:val="bullet"/>
      <w:lvlText w:val="o"/>
      <w:lvlJc w:val="left"/>
      <w:pPr>
        <w:ind w:left="2858" w:hanging="360"/>
      </w:pPr>
      <w:rPr>
        <w:rFonts w:ascii="Courier New" w:hAnsi="Courier New" w:cs="Courier New" w:hint="default"/>
      </w:rPr>
    </w:lvl>
    <w:lvl w:ilvl="2" w:tplc="40090005" w:tentative="1">
      <w:start w:val="1"/>
      <w:numFmt w:val="bullet"/>
      <w:lvlText w:val=""/>
      <w:lvlJc w:val="left"/>
      <w:pPr>
        <w:ind w:left="3578" w:hanging="360"/>
      </w:pPr>
      <w:rPr>
        <w:rFonts w:ascii="Wingdings" w:hAnsi="Wingdings" w:hint="default"/>
      </w:rPr>
    </w:lvl>
    <w:lvl w:ilvl="3" w:tplc="40090001" w:tentative="1">
      <w:start w:val="1"/>
      <w:numFmt w:val="bullet"/>
      <w:lvlText w:val=""/>
      <w:lvlJc w:val="left"/>
      <w:pPr>
        <w:ind w:left="4298" w:hanging="360"/>
      </w:pPr>
      <w:rPr>
        <w:rFonts w:ascii="Symbol" w:hAnsi="Symbol" w:hint="default"/>
      </w:rPr>
    </w:lvl>
    <w:lvl w:ilvl="4" w:tplc="40090003" w:tentative="1">
      <w:start w:val="1"/>
      <w:numFmt w:val="bullet"/>
      <w:lvlText w:val="o"/>
      <w:lvlJc w:val="left"/>
      <w:pPr>
        <w:ind w:left="5018" w:hanging="360"/>
      </w:pPr>
      <w:rPr>
        <w:rFonts w:ascii="Courier New" w:hAnsi="Courier New" w:cs="Courier New" w:hint="default"/>
      </w:rPr>
    </w:lvl>
    <w:lvl w:ilvl="5" w:tplc="40090005" w:tentative="1">
      <w:start w:val="1"/>
      <w:numFmt w:val="bullet"/>
      <w:lvlText w:val=""/>
      <w:lvlJc w:val="left"/>
      <w:pPr>
        <w:ind w:left="5738" w:hanging="360"/>
      </w:pPr>
      <w:rPr>
        <w:rFonts w:ascii="Wingdings" w:hAnsi="Wingdings" w:hint="default"/>
      </w:rPr>
    </w:lvl>
    <w:lvl w:ilvl="6" w:tplc="40090001" w:tentative="1">
      <w:start w:val="1"/>
      <w:numFmt w:val="bullet"/>
      <w:lvlText w:val=""/>
      <w:lvlJc w:val="left"/>
      <w:pPr>
        <w:ind w:left="6458" w:hanging="360"/>
      </w:pPr>
      <w:rPr>
        <w:rFonts w:ascii="Symbol" w:hAnsi="Symbol" w:hint="default"/>
      </w:rPr>
    </w:lvl>
    <w:lvl w:ilvl="7" w:tplc="40090003" w:tentative="1">
      <w:start w:val="1"/>
      <w:numFmt w:val="bullet"/>
      <w:lvlText w:val="o"/>
      <w:lvlJc w:val="left"/>
      <w:pPr>
        <w:ind w:left="7178" w:hanging="360"/>
      </w:pPr>
      <w:rPr>
        <w:rFonts w:ascii="Courier New" w:hAnsi="Courier New" w:cs="Courier New" w:hint="default"/>
      </w:rPr>
    </w:lvl>
    <w:lvl w:ilvl="8" w:tplc="40090005" w:tentative="1">
      <w:start w:val="1"/>
      <w:numFmt w:val="bullet"/>
      <w:lvlText w:val=""/>
      <w:lvlJc w:val="left"/>
      <w:pPr>
        <w:ind w:left="7898" w:hanging="360"/>
      </w:pPr>
      <w:rPr>
        <w:rFonts w:ascii="Wingdings" w:hAnsi="Wingdings" w:hint="default"/>
      </w:rPr>
    </w:lvl>
  </w:abstractNum>
  <w:abstractNum w:abstractNumId="6">
    <w:nsid w:val="5AA662EA"/>
    <w:multiLevelType w:val="hybridMultilevel"/>
    <w:tmpl w:val="92F8AE1A"/>
    <w:lvl w:ilvl="0" w:tplc="40090001">
      <w:start w:val="1"/>
      <w:numFmt w:val="bullet"/>
      <w:lvlText w:val=""/>
      <w:lvlJc w:val="left"/>
      <w:pPr>
        <w:ind w:left="2061" w:hanging="360"/>
      </w:pPr>
      <w:rPr>
        <w:rFonts w:ascii="Symbol" w:hAnsi="Symbol" w:hint="default"/>
      </w:rPr>
    </w:lvl>
    <w:lvl w:ilvl="1" w:tplc="40090003" w:tentative="1">
      <w:start w:val="1"/>
      <w:numFmt w:val="bullet"/>
      <w:lvlText w:val="o"/>
      <w:lvlJc w:val="left"/>
      <w:pPr>
        <w:ind w:left="2781" w:hanging="360"/>
      </w:pPr>
      <w:rPr>
        <w:rFonts w:ascii="Courier New" w:hAnsi="Courier New" w:cs="Courier New" w:hint="default"/>
      </w:rPr>
    </w:lvl>
    <w:lvl w:ilvl="2" w:tplc="40090005" w:tentative="1">
      <w:start w:val="1"/>
      <w:numFmt w:val="bullet"/>
      <w:lvlText w:val=""/>
      <w:lvlJc w:val="left"/>
      <w:pPr>
        <w:ind w:left="3501" w:hanging="360"/>
      </w:pPr>
      <w:rPr>
        <w:rFonts w:ascii="Wingdings" w:hAnsi="Wingdings" w:hint="default"/>
      </w:rPr>
    </w:lvl>
    <w:lvl w:ilvl="3" w:tplc="40090001" w:tentative="1">
      <w:start w:val="1"/>
      <w:numFmt w:val="bullet"/>
      <w:lvlText w:val=""/>
      <w:lvlJc w:val="left"/>
      <w:pPr>
        <w:ind w:left="4221" w:hanging="360"/>
      </w:pPr>
      <w:rPr>
        <w:rFonts w:ascii="Symbol" w:hAnsi="Symbol" w:hint="default"/>
      </w:rPr>
    </w:lvl>
    <w:lvl w:ilvl="4" w:tplc="40090003" w:tentative="1">
      <w:start w:val="1"/>
      <w:numFmt w:val="bullet"/>
      <w:lvlText w:val="o"/>
      <w:lvlJc w:val="left"/>
      <w:pPr>
        <w:ind w:left="4941" w:hanging="360"/>
      </w:pPr>
      <w:rPr>
        <w:rFonts w:ascii="Courier New" w:hAnsi="Courier New" w:cs="Courier New" w:hint="default"/>
      </w:rPr>
    </w:lvl>
    <w:lvl w:ilvl="5" w:tplc="40090005" w:tentative="1">
      <w:start w:val="1"/>
      <w:numFmt w:val="bullet"/>
      <w:lvlText w:val=""/>
      <w:lvlJc w:val="left"/>
      <w:pPr>
        <w:ind w:left="5661" w:hanging="360"/>
      </w:pPr>
      <w:rPr>
        <w:rFonts w:ascii="Wingdings" w:hAnsi="Wingdings" w:hint="default"/>
      </w:rPr>
    </w:lvl>
    <w:lvl w:ilvl="6" w:tplc="40090001" w:tentative="1">
      <w:start w:val="1"/>
      <w:numFmt w:val="bullet"/>
      <w:lvlText w:val=""/>
      <w:lvlJc w:val="left"/>
      <w:pPr>
        <w:ind w:left="6381" w:hanging="360"/>
      </w:pPr>
      <w:rPr>
        <w:rFonts w:ascii="Symbol" w:hAnsi="Symbol" w:hint="default"/>
      </w:rPr>
    </w:lvl>
    <w:lvl w:ilvl="7" w:tplc="40090003" w:tentative="1">
      <w:start w:val="1"/>
      <w:numFmt w:val="bullet"/>
      <w:lvlText w:val="o"/>
      <w:lvlJc w:val="left"/>
      <w:pPr>
        <w:ind w:left="7101" w:hanging="360"/>
      </w:pPr>
      <w:rPr>
        <w:rFonts w:ascii="Courier New" w:hAnsi="Courier New" w:cs="Courier New" w:hint="default"/>
      </w:rPr>
    </w:lvl>
    <w:lvl w:ilvl="8" w:tplc="40090005" w:tentative="1">
      <w:start w:val="1"/>
      <w:numFmt w:val="bullet"/>
      <w:lvlText w:val=""/>
      <w:lvlJc w:val="left"/>
      <w:pPr>
        <w:ind w:left="7821" w:hanging="360"/>
      </w:pPr>
      <w:rPr>
        <w:rFonts w:ascii="Wingdings" w:hAnsi="Wingdings" w:hint="default"/>
      </w:rPr>
    </w:lvl>
  </w:abstractNum>
  <w:abstractNum w:abstractNumId="7">
    <w:nsid w:val="642E16EB"/>
    <w:multiLevelType w:val="hybridMultilevel"/>
    <w:tmpl w:val="D31C8A4C"/>
    <w:lvl w:ilvl="0" w:tplc="27FE946E">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69C744D4"/>
    <w:multiLevelType w:val="hybridMultilevel"/>
    <w:tmpl w:val="005AFED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724D40A0"/>
    <w:multiLevelType w:val="hybridMultilevel"/>
    <w:tmpl w:val="F84AEAAE"/>
    <w:lvl w:ilvl="0" w:tplc="139CAF7E">
      <w:start w:val="1"/>
      <w:numFmt w:val="decimal"/>
      <w:lvlText w:val="%1."/>
      <w:lvlJc w:val="left"/>
      <w:pPr>
        <w:ind w:left="720" w:hanging="360"/>
      </w:pPr>
      <w:rPr>
        <w:rFonts w:hint="default"/>
        <w:b/>
        <w:color w:val="auto"/>
        <w:sz w:val="22"/>
      </w:rPr>
    </w:lvl>
    <w:lvl w:ilvl="1" w:tplc="40090001">
      <w:start w:val="1"/>
      <w:numFmt w:val="bullet"/>
      <w:lvlText w:val=""/>
      <w:lvlJc w:val="left"/>
      <w:pPr>
        <w:ind w:left="1440" w:hanging="360"/>
      </w:pPr>
      <w:rPr>
        <w:rFonts w:ascii="Symbol" w:hAnsi="Symbol"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7511E85"/>
    <w:multiLevelType w:val="hybridMultilevel"/>
    <w:tmpl w:val="F3BE4A6C"/>
    <w:lvl w:ilvl="0" w:tplc="CC6A8C40">
      <w:start w:val="24"/>
      <w:numFmt w:val="decimal"/>
      <w:lvlText w:val="%1."/>
      <w:lvlJc w:val="left"/>
      <w:pPr>
        <w:ind w:left="862" w:hanging="360"/>
      </w:pPr>
      <w:rPr>
        <w:rFonts w:hint="default"/>
        <w:b/>
        <w:i w:val="0"/>
      </w:rPr>
    </w:lvl>
    <w:lvl w:ilvl="1" w:tplc="40090019">
      <w:start w:val="1"/>
      <w:numFmt w:val="lowerLetter"/>
      <w:lvlText w:val="%2."/>
      <w:lvlJc w:val="left"/>
      <w:pPr>
        <w:ind w:left="1582" w:hanging="360"/>
      </w:pPr>
    </w:lvl>
    <w:lvl w:ilvl="2" w:tplc="4009001B" w:tentative="1">
      <w:start w:val="1"/>
      <w:numFmt w:val="lowerRoman"/>
      <w:lvlText w:val="%3."/>
      <w:lvlJc w:val="right"/>
      <w:pPr>
        <w:ind w:left="2302" w:hanging="180"/>
      </w:pPr>
    </w:lvl>
    <w:lvl w:ilvl="3" w:tplc="4009000F" w:tentative="1">
      <w:start w:val="1"/>
      <w:numFmt w:val="decimal"/>
      <w:lvlText w:val="%4."/>
      <w:lvlJc w:val="left"/>
      <w:pPr>
        <w:ind w:left="3022" w:hanging="360"/>
      </w:pPr>
    </w:lvl>
    <w:lvl w:ilvl="4" w:tplc="40090019" w:tentative="1">
      <w:start w:val="1"/>
      <w:numFmt w:val="lowerLetter"/>
      <w:lvlText w:val="%5."/>
      <w:lvlJc w:val="left"/>
      <w:pPr>
        <w:ind w:left="3742" w:hanging="360"/>
      </w:pPr>
    </w:lvl>
    <w:lvl w:ilvl="5" w:tplc="4009001B" w:tentative="1">
      <w:start w:val="1"/>
      <w:numFmt w:val="lowerRoman"/>
      <w:lvlText w:val="%6."/>
      <w:lvlJc w:val="right"/>
      <w:pPr>
        <w:ind w:left="4462" w:hanging="180"/>
      </w:pPr>
    </w:lvl>
    <w:lvl w:ilvl="6" w:tplc="4009000F" w:tentative="1">
      <w:start w:val="1"/>
      <w:numFmt w:val="decimal"/>
      <w:lvlText w:val="%7."/>
      <w:lvlJc w:val="left"/>
      <w:pPr>
        <w:ind w:left="5182" w:hanging="360"/>
      </w:pPr>
    </w:lvl>
    <w:lvl w:ilvl="7" w:tplc="40090019" w:tentative="1">
      <w:start w:val="1"/>
      <w:numFmt w:val="lowerLetter"/>
      <w:lvlText w:val="%8."/>
      <w:lvlJc w:val="left"/>
      <w:pPr>
        <w:ind w:left="5902" w:hanging="360"/>
      </w:pPr>
    </w:lvl>
    <w:lvl w:ilvl="8" w:tplc="4009001B" w:tentative="1">
      <w:start w:val="1"/>
      <w:numFmt w:val="lowerRoman"/>
      <w:lvlText w:val="%9."/>
      <w:lvlJc w:val="right"/>
      <w:pPr>
        <w:ind w:left="6622" w:hanging="180"/>
      </w:pPr>
    </w:lvl>
  </w:abstractNum>
  <w:num w:numId="1">
    <w:abstractNumId w:val="2"/>
  </w:num>
  <w:num w:numId="2">
    <w:abstractNumId w:val="8"/>
  </w:num>
  <w:num w:numId="3">
    <w:abstractNumId w:val="4"/>
  </w:num>
  <w:num w:numId="4">
    <w:abstractNumId w:val="10"/>
  </w:num>
  <w:num w:numId="5">
    <w:abstractNumId w:val="9"/>
  </w:num>
  <w:num w:numId="6">
    <w:abstractNumId w:val="6"/>
  </w:num>
  <w:num w:numId="7">
    <w:abstractNumId w:val="0"/>
  </w:num>
  <w:num w:numId="8">
    <w:abstractNumId w:val="1"/>
  </w:num>
  <w:num w:numId="9">
    <w:abstractNumId w:val="3"/>
  </w:num>
  <w:num w:numId="10">
    <w:abstractNumId w:val="5"/>
  </w:num>
  <w:num w:numId="11">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atish">
    <w15:presenceInfo w15:providerId="None" w15:userId="Satish"/>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D7155"/>
    <w:rsid w:val="00013277"/>
    <w:rsid w:val="000137DA"/>
    <w:rsid w:val="00066827"/>
    <w:rsid w:val="00071FB9"/>
    <w:rsid w:val="00091D99"/>
    <w:rsid w:val="000955FA"/>
    <w:rsid w:val="000B1450"/>
    <w:rsid w:val="000B209B"/>
    <w:rsid w:val="000D0653"/>
    <w:rsid w:val="000D5F4A"/>
    <w:rsid w:val="00133EF9"/>
    <w:rsid w:val="00154B6D"/>
    <w:rsid w:val="0017169E"/>
    <w:rsid w:val="00192474"/>
    <w:rsid w:val="00195D33"/>
    <w:rsid w:val="001B2A22"/>
    <w:rsid w:val="001C351E"/>
    <w:rsid w:val="001D7155"/>
    <w:rsid w:val="001E5D61"/>
    <w:rsid w:val="001F607A"/>
    <w:rsid w:val="00217F1E"/>
    <w:rsid w:val="00283033"/>
    <w:rsid w:val="00290A7C"/>
    <w:rsid w:val="002D4A5A"/>
    <w:rsid w:val="002D4C69"/>
    <w:rsid w:val="00344CB7"/>
    <w:rsid w:val="00356F23"/>
    <w:rsid w:val="003830FF"/>
    <w:rsid w:val="003A7C14"/>
    <w:rsid w:val="003B31B5"/>
    <w:rsid w:val="003D6CF1"/>
    <w:rsid w:val="003E25DE"/>
    <w:rsid w:val="003F0891"/>
    <w:rsid w:val="003F2A67"/>
    <w:rsid w:val="00410C03"/>
    <w:rsid w:val="004151F4"/>
    <w:rsid w:val="004420D4"/>
    <w:rsid w:val="00446ABE"/>
    <w:rsid w:val="004556EF"/>
    <w:rsid w:val="004651B9"/>
    <w:rsid w:val="004A5098"/>
    <w:rsid w:val="004B34EC"/>
    <w:rsid w:val="004C6AAD"/>
    <w:rsid w:val="005222A2"/>
    <w:rsid w:val="0052527E"/>
    <w:rsid w:val="00560007"/>
    <w:rsid w:val="00571A96"/>
    <w:rsid w:val="005849C2"/>
    <w:rsid w:val="00595D05"/>
    <w:rsid w:val="005B7948"/>
    <w:rsid w:val="005C1952"/>
    <w:rsid w:val="005D59B0"/>
    <w:rsid w:val="005E6CB5"/>
    <w:rsid w:val="005E7E7F"/>
    <w:rsid w:val="00603D09"/>
    <w:rsid w:val="0061501A"/>
    <w:rsid w:val="0062392D"/>
    <w:rsid w:val="0063048F"/>
    <w:rsid w:val="00640AC4"/>
    <w:rsid w:val="0066394A"/>
    <w:rsid w:val="00663FDA"/>
    <w:rsid w:val="00676F69"/>
    <w:rsid w:val="006A3F8D"/>
    <w:rsid w:val="006C4536"/>
    <w:rsid w:val="006D476E"/>
    <w:rsid w:val="006D6B68"/>
    <w:rsid w:val="006E57F4"/>
    <w:rsid w:val="006E69D3"/>
    <w:rsid w:val="006F3053"/>
    <w:rsid w:val="00735825"/>
    <w:rsid w:val="00761C24"/>
    <w:rsid w:val="007B6A82"/>
    <w:rsid w:val="007F3A8A"/>
    <w:rsid w:val="007F4FD0"/>
    <w:rsid w:val="0081241E"/>
    <w:rsid w:val="00830646"/>
    <w:rsid w:val="00832EDE"/>
    <w:rsid w:val="00881759"/>
    <w:rsid w:val="008A0B7E"/>
    <w:rsid w:val="008B0B4B"/>
    <w:rsid w:val="008C47BD"/>
    <w:rsid w:val="008E0D94"/>
    <w:rsid w:val="008F760B"/>
    <w:rsid w:val="009001DA"/>
    <w:rsid w:val="00903482"/>
    <w:rsid w:val="00921898"/>
    <w:rsid w:val="0094082A"/>
    <w:rsid w:val="009432C5"/>
    <w:rsid w:val="009872DA"/>
    <w:rsid w:val="00993869"/>
    <w:rsid w:val="009A11FE"/>
    <w:rsid w:val="009C539F"/>
    <w:rsid w:val="009F6291"/>
    <w:rsid w:val="00A04BFF"/>
    <w:rsid w:val="00A17A05"/>
    <w:rsid w:val="00A21B6F"/>
    <w:rsid w:val="00A438D6"/>
    <w:rsid w:val="00A54002"/>
    <w:rsid w:val="00A6049D"/>
    <w:rsid w:val="00A85713"/>
    <w:rsid w:val="00A90FB6"/>
    <w:rsid w:val="00AC17BD"/>
    <w:rsid w:val="00B03610"/>
    <w:rsid w:val="00B41CBE"/>
    <w:rsid w:val="00B57BE5"/>
    <w:rsid w:val="00B770EA"/>
    <w:rsid w:val="00B81346"/>
    <w:rsid w:val="00B93D8B"/>
    <w:rsid w:val="00BB7919"/>
    <w:rsid w:val="00BD06D5"/>
    <w:rsid w:val="00BF445A"/>
    <w:rsid w:val="00C06860"/>
    <w:rsid w:val="00C10681"/>
    <w:rsid w:val="00C2641B"/>
    <w:rsid w:val="00C40DC1"/>
    <w:rsid w:val="00CC5343"/>
    <w:rsid w:val="00CE690A"/>
    <w:rsid w:val="00D26769"/>
    <w:rsid w:val="00D30E2B"/>
    <w:rsid w:val="00D56160"/>
    <w:rsid w:val="00D60152"/>
    <w:rsid w:val="00D70894"/>
    <w:rsid w:val="00D83A93"/>
    <w:rsid w:val="00DC464F"/>
    <w:rsid w:val="00DD0C46"/>
    <w:rsid w:val="00DF070C"/>
    <w:rsid w:val="00DF4692"/>
    <w:rsid w:val="00E330D5"/>
    <w:rsid w:val="00E4353B"/>
    <w:rsid w:val="00E62395"/>
    <w:rsid w:val="00E76387"/>
    <w:rsid w:val="00E77DA3"/>
    <w:rsid w:val="00EA075E"/>
    <w:rsid w:val="00EA50D7"/>
    <w:rsid w:val="00F16379"/>
    <w:rsid w:val="00F34D1A"/>
    <w:rsid w:val="00F3765D"/>
    <w:rsid w:val="00F854A1"/>
    <w:rsid w:val="00F94A5C"/>
    <w:rsid w:val="00FA6504"/>
    <w:rsid w:val="00FC110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17F1E"/>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heme="majorEastAsia" w:hAnsi="Arial" w:cstheme="majorBidi"/>
      <w:b/>
      <w:bCs/>
      <w:szCs w:val="28"/>
    </w:rPr>
  </w:style>
  <w:style w:type="paragraph" w:styleId="ListParagraph">
    <w:name w:val="List Paragraph"/>
    <w:basedOn w:val="Normal"/>
    <w:uiPriority w:val="34"/>
    <w:qFormat/>
    <w:rsid w:val="00A17A05"/>
    <w:pPr>
      <w:ind w:left="720"/>
      <w:contextualSpacing/>
    </w:pPr>
  </w:style>
  <w:style w:type="character" w:styleId="CommentReference">
    <w:name w:val="annotation reference"/>
    <w:basedOn w:val="DefaultParagraphFont"/>
    <w:uiPriority w:val="99"/>
    <w:semiHidden/>
    <w:unhideWhenUsed/>
    <w:rsid w:val="004C6AAD"/>
    <w:rPr>
      <w:sz w:val="16"/>
      <w:szCs w:val="16"/>
    </w:rPr>
  </w:style>
  <w:style w:type="paragraph" w:styleId="CommentText">
    <w:name w:val="annotation text"/>
    <w:basedOn w:val="Normal"/>
    <w:link w:val="CommentTextChar"/>
    <w:uiPriority w:val="99"/>
    <w:semiHidden/>
    <w:unhideWhenUsed/>
    <w:rsid w:val="004C6AAD"/>
    <w:pPr>
      <w:spacing w:line="240" w:lineRule="auto"/>
    </w:pPr>
    <w:rPr>
      <w:sz w:val="20"/>
      <w:szCs w:val="20"/>
    </w:rPr>
  </w:style>
  <w:style w:type="character" w:customStyle="1" w:styleId="CommentTextChar">
    <w:name w:val="Comment Text Char"/>
    <w:basedOn w:val="DefaultParagraphFont"/>
    <w:link w:val="CommentText"/>
    <w:uiPriority w:val="99"/>
    <w:semiHidden/>
    <w:rsid w:val="004C6AAD"/>
    <w:rPr>
      <w:sz w:val="20"/>
      <w:szCs w:val="20"/>
    </w:rPr>
  </w:style>
  <w:style w:type="paragraph" w:styleId="CommentSubject">
    <w:name w:val="annotation subject"/>
    <w:basedOn w:val="CommentText"/>
    <w:next w:val="CommentText"/>
    <w:link w:val="CommentSubjectChar"/>
    <w:uiPriority w:val="99"/>
    <w:semiHidden/>
    <w:unhideWhenUsed/>
    <w:rsid w:val="004C6AAD"/>
    <w:rPr>
      <w:b/>
      <w:bCs/>
    </w:rPr>
  </w:style>
  <w:style w:type="character" w:customStyle="1" w:styleId="CommentSubjectChar">
    <w:name w:val="Comment Subject Char"/>
    <w:basedOn w:val="CommentTextChar"/>
    <w:link w:val="CommentSubject"/>
    <w:uiPriority w:val="99"/>
    <w:semiHidden/>
    <w:rsid w:val="004C6AAD"/>
    <w:rPr>
      <w:b/>
      <w:bCs/>
      <w:sz w:val="20"/>
      <w:szCs w:val="20"/>
    </w:rPr>
  </w:style>
  <w:style w:type="paragraph" w:styleId="BalloonText">
    <w:name w:val="Balloon Text"/>
    <w:basedOn w:val="Normal"/>
    <w:link w:val="BalloonTextChar"/>
    <w:uiPriority w:val="99"/>
    <w:semiHidden/>
    <w:unhideWhenUsed/>
    <w:rsid w:val="004C6A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AAD"/>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D70894"/>
    <w:pPr>
      <w:keepNext/>
      <w:keepLines/>
      <w:spacing w:before="480" w:after="0" w:line="240" w:lineRule="auto"/>
      <w:ind w:left="432" w:hanging="432"/>
      <w:jc w:val="both"/>
      <w:outlineLvl w:val="0"/>
    </w:pPr>
    <w:rPr>
      <w:rFonts w:ascii="Arial" w:eastAsiaTheme="majorEastAsia" w:hAnsi="Arial" w:cstheme="majorBidi"/>
      <w:b/>
      <w:bCs/>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0894"/>
    <w:rPr>
      <w:rFonts w:ascii="Arial" w:eastAsiaTheme="majorEastAsia" w:hAnsi="Arial" w:cstheme="majorBidi"/>
      <w:b/>
      <w:bCs/>
      <w:szCs w:val="28"/>
    </w:rPr>
  </w:style>
  <w:style w:type="paragraph" w:styleId="ListParagraph">
    <w:name w:val="List Paragraph"/>
    <w:basedOn w:val="Normal"/>
    <w:uiPriority w:val="34"/>
    <w:qFormat/>
    <w:rsid w:val="00A17A05"/>
    <w:pPr>
      <w:ind w:left="720"/>
      <w:contextualSpacing/>
    </w:pPr>
  </w:style>
  <w:style w:type="character" w:styleId="CommentReference">
    <w:name w:val="annotation reference"/>
    <w:basedOn w:val="DefaultParagraphFont"/>
    <w:uiPriority w:val="99"/>
    <w:semiHidden/>
    <w:unhideWhenUsed/>
    <w:rsid w:val="004C6AAD"/>
    <w:rPr>
      <w:sz w:val="16"/>
      <w:szCs w:val="16"/>
    </w:rPr>
  </w:style>
  <w:style w:type="paragraph" w:styleId="CommentText">
    <w:name w:val="annotation text"/>
    <w:basedOn w:val="Normal"/>
    <w:link w:val="CommentTextChar"/>
    <w:uiPriority w:val="99"/>
    <w:semiHidden/>
    <w:unhideWhenUsed/>
    <w:rsid w:val="004C6AAD"/>
    <w:pPr>
      <w:spacing w:line="240" w:lineRule="auto"/>
    </w:pPr>
    <w:rPr>
      <w:sz w:val="20"/>
      <w:szCs w:val="20"/>
    </w:rPr>
  </w:style>
  <w:style w:type="character" w:customStyle="1" w:styleId="CommentTextChar">
    <w:name w:val="Comment Text Char"/>
    <w:basedOn w:val="DefaultParagraphFont"/>
    <w:link w:val="CommentText"/>
    <w:uiPriority w:val="99"/>
    <w:semiHidden/>
    <w:rsid w:val="004C6AAD"/>
    <w:rPr>
      <w:sz w:val="20"/>
      <w:szCs w:val="20"/>
    </w:rPr>
  </w:style>
  <w:style w:type="paragraph" w:styleId="CommentSubject">
    <w:name w:val="annotation subject"/>
    <w:basedOn w:val="CommentText"/>
    <w:next w:val="CommentText"/>
    <w:link w:val="CommentSubjectChar"/>
    <w:uiPriority w:val="99"/>
    <w:semiHidden/>
    <w:unhideWhenUsed/>
    <w:rsid w:val="004C6AAD"/>
    <w:rPr>
      <w:b/>
      <w:bCs/>
    </w:rPr>
  </w:style>
  <w:style w:type="character" w:customStyle="1" w:styleId="CommentSubjectChar">
    <w:name w:val="Comment Subject Char"/>
    <w:basedOn w:val="CommentTextChar"/>
    <w:link w:val="CommentSubject"/>
    <w:uiPriority w:val="99"/>
    <w:semiHidden/>
    <w:rsid w:val="004C6AAD"/>
    <w:rPr>
      <w:b/>
      <w:bCs/>
      <w:sz w:val="20"/>
      <w:szCs w:val="20"/>
    </w:rPr>
  </w:style>
  <w:style w:type="paragraph" w:styleId="BalloonText">
    <w:name w:val="Balloon Text"/>
    <w:basedOn w:val="Normal"/>
    <w:link w:val="BalloonTextChar"/>
    <w:uiPriority w:val="99"/>
    <w:semiHidden/>
    <w:unhideWhenUsed/>
    <w:rsid w:val="004C6AA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C6AAD"/>
    <w:rPr>
      <w:rFonts w:ascii="Segoe UI" w:hAnsi="Segoe UI" w:cs="Segoe UI"/>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microsoft.com/office/2011/relationships/people" Target="people.xml"/><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383</TotalTime>
  <Pages>1</Pages>
  <Words>1137</Words>
  <Characters>6484</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acer</dc:creator>
  <cp:keywords/>
  <dc:description/>
  <cp:lastModifiedBy>JAO-RAC</cp:lastModifiedBy>
  <cp:revision>135</cp:revision>
  <dcterms:created xsi:type="dcterms:W3CDTF">2017-12-28T09:20:00Z</dcterms:created>
  <dcterms:modified xsi:type="dcterms:W3CDTF">2018-01-27T06:33:00Z</dcterms:modified>
</cp:coreProperties>
</file>